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5627"/>
        <w:tblW w:w="4028" w:type="pct"/>
        <w:tblBorders>
          <w:left w:val="single" w:sz="18" w:space="0" w:color="4F81BD"/>
        </w:tblBorders>
        <w:tblLook w:val="00A0" w:firstRow="1" w:lastRow="0" w:firstColumn="1" w:lastColumn="0" w:noHBand="0" w:noVBand="0"/>
      </w:tblPr>
      <w:tblGrid>
        <w:gridCol w:w="7494"/>
      </w:tblGrid>
      <w:tr w:rsidR="00793A8F" w14:paraId="529D0955" w14:textId="77777777" w:rsidTr="008A7F9D">
        <w:tc>
          <w:tcPr>
            <w:tcW w:w="7494" w:type="dxa"/>
            <w:tcMar>
              <w:top w:w="216" w:type="dxa"/>
              <w:left w:w="115" w:type="dxa"/>
              <w:bottom w:w="216" w:type="dxa"/>
              <w:right w:w="115" w:type="dxa"/>
            </w:tcMar>
          </w:tcPr>
          <w:p w14:paraId="71E49D44" w14:textId="77777777" w:rsidR="00631E98" w:rsidRPr="007A6628" w:rsidRDefault="00631E98" w:rsidP="007A6628">
            <w:pPr>
              <w:pStyle w:val="Puceniveau2"/>
              <w:numPr>
                <w:ilvl w:val="0"/>
                <w:numId w:val="0"/>
              </w:numPr>
              <w:jc w:val="left"/>
              <w:rPr>
                <w:sz w:val="24"/>
              </w:rPr>
            </w:pPr>
            <w:r w:rsidRPr="007A6628">
              <w:rPr>
                <w:sz w:val="24"/>
              </w:rPr>
              <w:t>Investissements d’Avenir – Développement de l’Économie Numérique</w:t>
            </w:r>
          </w:p>
          <w:p w14:paraId="43145E43" w14:textId="43249B9C" w:rsidR="001147BD" w:rsidRDefault="001147BD" w:rsidP="00793A8F">
            <w:pPr>
              <w:pStyle w:val="Sansinterligne"/>
              <w:rPr>
                <w:sz w:val="28"/>
              </w:rPr>
            </w:pPr>
          </w:p>
          <w:p w14:paraId="6E727C79" w14:textId="4BC7F332" w:rsidR="001147BD" w:rsidRDefault="001147BD" w:rsidP="001147BD">
            <w:pPr>
              <w:pStyle w:val="Sansinterligne"/>
              <w:jc w:val="center"/>
              <w:rPr>
                <w:sz w:val="28"/>
              </w:rPr>
            </w:pPr>
            <w:r w:rsidRPr="001147BD">
              <w:rPr>
                <w:sz w:val="28"/>
              </w:rPr>
              <w:t>Création d’Infrastructures nécessaires aux Raccordements</w:t>
            </w:r>
            <w:r>
              <w:rPr>
                <w:sz w:val="28"/>
              </w:rPr>
              <w:t xml:space="preserve"> finals</w:t>
            </w:r>
          </w:p>
          <w:p w14:paraId="03F7C068" w14:textId="25163C03" w:rsidR="00AF4304" w:rsidRPr="008A7F9D" w:rsidRDefault="00AF4304" w:rsidP="008A7F9D">
            <w:pPr>
              <w:pStyle w:val="Sansinterligne"/>
              <w:jc w:val="right"/>
              <w:rPr>
                <w:rFonts w:ascii="Cambria" w:hAnsi="Cambria"/>
                <w:i/>
                <w:sz w:val="24"/>
              </w:rPr>
            </w:pPr>
            <w:r w:rsidRPr="0062429A">
              <w:rPr>
                <w:i/>
                <w:sz w:val="28"/>
              </w:rPr>
              <w:t xml:space="preserve">Version </w:t>
            </w:r>
            <w:r>
              <w:rPr>
                <w:i/>
                <w:sz w:val="28"/>
              </w:rPr>
              <w:t>sou</w:t>
            </w:r>
            <w:r w:rsidRPr="0062429A">
              <w:rPr>
                <w:i/>
                <w:sz w:val="28"/>
              </w:rPr>
              <w:t>mise à consultation publique</w:t>
            </w:r>
            <w:r>
              <w:rPr>
                <w:i/>
                <w:sz w:val="28"/>
              </w:rPr>
              <w:t xml:space="preserve"> (décembre 2021)</w:t>
            </w:r>
          </w:p>
        </w:tc>
      </w:tr>
    </w:tbl>
    <w:p w14:paraId="21FEA97C" w14:textId="359E86C3" w:rsidR="00793A8F" w:rsidRDefault="00793A8F" w:rsidP="00793A8F">
      <w:pPr>
        <w:jc w:val="center"/>
        <w:rPr>
          <w:lang w:eastAsia="ar-SA"/>
        </w:rPr>
      </w:pPr>
    </w:p>
    <w:p w14:paraId="21D701F5" w14:textId="384747F8" w:rsidR="0062429A" w:rsidRDefault="0062429A" w:rsidP="0062429A">
      <w:pPr>
        <w:jc w:val="center"/>
        <w:rPr>
          <w:noProof/>
          <w:lang w:eastAsia="fr-FR"/>
        </w:rPr>
      </w:pPr>
      <w:r>
        <w:rPr>
          <w:noProof/>
          <w:lang w:eastAsia="fr-FR"/>
        </w:rPr>
        <w:drawing>
          <wp:inline distT="0" distB="0" distL="0" distR="0" wp14:anchorId="55D8E863" wp14:editId="28C75619">
            <wp:extent cx="1134319" cy="1134319"/>
            <wp:effectExtent l="0" t="0" r="8890" b="8890"/>
            <wp:docPr id="3" name="Image 3" descr="https://upload.wikimedia.org/wikipedia/fr/thumb/4/4e/Logo-Investir_l%27avenir-2018.png/220px-Logo-Investir_l%27avenir-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fr/thumb/4/4e/Logo-Investir_l%27avenir-2018.png/220px-Logo-Investir_l%27avenir-201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4237" cy="1134237"/>
                    </a:xfrm>
                    <a:prstGeom prst="rect">
                      <a:avLst/>
                    </a:prstGeom>
                    <a:noFill/>
                    <a:ln>
                      <a:noFill/>
                    </a:ln>
                  </pic:spPr>
                </pic:pic>
              </a:graphicData>
            </a:graphic>
          </wp:inline>
        </w:drawing>
      </w:r>
    </w:p>
    <w:p w14:paraId="41B8B28B" w14:textId="0D9555C4" w:rsidR="00793A8F" w:rsidRDefault="00793A8F" w:rsidP="0062429A">
      <w:pPr>
        <w:jc w:val="center"/>
        <w:rPr>
          <w:lang w:eastAsia="ar-SA"/>
        </w:rPr>
      </w:pPr>
    </w:p>
    <w:p w14:paraId="65A656AF" w14:textId="77777777" w:rsidR="00793A8F" w:rsidRDefault="00793A8F" w:rsidP="00793A8F"/>
    <w:p w14:paraId="19BD0540" w14:textId="77777777" w:rsidR="00793A8F" w:rsidRDefault="00793A8F" w:rsidP="00793A8F">
      <w:pPr>
        <w:rPr>
          <w:rStyle w:val="lev"/>
        </w:rPr>
      </w:pPr>
      <w:r w:rsidRPr="00505BC3">
        <w:rPr>
          <w:rStyle w:val="lev"/>
        </w:rPr>
        <w:br w:type="page"/>
      </w:r>
    </w:p>
    <w:p w14:paraId="037F1A28" w14:textId="77777777" w:rsidR="00793A8F" w:rsidRPr="007B44FB" w:rsidRDefault="00793A8F" w:rsidP="00793A8F">
      <w:pPr>
        <w:sectPr w:rsidR="00793A8F" w:rsidRPr="007B44FB" w:rsidSect="00793A8F">
          <w:headerReference w:type="even" r:id="rId13"/>
          <w:headerReference w:type="default" r:id="rId14"/>
          <w:footerReference w:type="even" r:id="rId15"/>
          <w:footerReference w:type="default" r:id="rId16"/>
          <w:headerReference w:type="first" r:id="rId17"/>
          <w:pgSz w:w="11906" w:h="16838"/>
          <w:pgMar w:top="1417" w:right="1417" w:bottom="1417" w:left="1417" w:header="708" w:footer="708" w:gutter="0"/>
          <w:cols w:space="708"/>
          <w:titlePg/>
          <w:docGrid w:linePitch="360"/>
        </w:sectPr>
      </w:pPr>
    </w:p>
    <w:sdt>
      <w:sdtPr>
        <w:rPr>
          <w:rFonts w:ascii="Garamond" w:eastAsiaTheme="minorEastAsia" w:hAnsi="Garamond" w:cstheme="minorBidi"/>
          <w:b w:val="0"/>
          <w:bCs w:val="0"/>
          <w:color w:val="auto"/>
          <w:sz w:val="22"/>
          <w:szCs w:val="22"/>
          <w:lang w:bidi="ar-SA"/>
        </w:rPr>
        <w:id w:val="-1305692067"/>
        <w:docPartObj>
          <w:docPartGallery w:val="Table of Contents"/>
          <w:docPartUnique/>
        </w:docPartObj>
      </w:sdtPr>
      <w:sdtEndPr/>
      <w:sdtContent>
        <w:p w14:paraId="00617224" w14:textId="58DE0947" w:rsidR="00A414D4" w:rsidRDefault="00A414D4" w:rsidP="00A414D4">
          <w:pPr>
            <w:pStyle w:val="En-ttedetabledesmatires"/>
            <w:numPr>
              <w:ilvl w:val="0"/>
              <w:numId w:val="0"/>
            </w:numPr>
          </w:pPr>
          <w:r>
            <w:t>Table des matières</w:t>
          </w:r>
        </w:p>
        <w:p w14:paraId="2C67FF19" w14:textId="77777777" w:rsidR="00955F48" w:rsidRDefault="00A414D4">
          <w:pPr>
            <w:pStyle w:val="TM1"/>
            <w:tabs>
              <w:tab w:val="left" w:pos="440"/>
              <w:tab w:val="right" w:leader="dot" w:pos="9062"/>
            </w:tabs>
            <w:rPr>
              <w:rFonts w:asciiTheme="minorHAnsi" w:hAnsiTheme="minorHAnsi"/>
              <w:noProof/>
              <w:lang w:eastAsia="fr-FR"/>
            </w:rPr>
          </w:pPr>
          <w:r>
            <w:fldChar w:fldCharType="begin"/>
          </w:r>
          <w:r>
            <w:instrText xml:space="preserve"> TOC \o "1-3" \h \z \u </w:instrText>
          </w:r>
          <w:r>
            <w:fldChar w:fldCharType="separate"/>
          </w:r>
          <w:hyperlink w:anchor="_Toc90458934" w:history="1">
            <w:r w:rsidR="00955F48" w:rsidRPr="003824CC">
              <w:rPr>
                <w:rStyle w:val="Lienhypertexte"/>
                <w:noProof/>
              </w:rPr>
              <w:t>1.</w:t>
            </w:r>
            <w:r w:rsidR="00955F48">
              <w:rPr>
                <w:rFonts w:asciiTheme="minorHAnsi" w:hAnsiTheme="minorHAnsi"/>
                <w:noProof/>
                <w:lang w:eastAsia="fr-FR"/>
              </w:rPr>
              <w:tab/>
            </w:r>
            <w:r w:rsidR="00955F48" w:rsidRPr="003824CC">
              <w:rPr>
                <w:rStyle w:val="Lienhypertexte"/>
                <w:noProof/>
              </w:rPr>
              <w:t>Dispositions générales pour le financement</w:t>
            </w:r>
            <w:r w:rsidR="00955F48">
              <w:rPr>
                <w:noProof/>
                <w:webHidden/>
              </w:rPr>
              <w:tab/>
            </w:r>
            <w:r w:rsidR="00955F48">
              <w:rPr>
                <w:noProof/>
                <w:webHidden/>
              </w:rPr>
              <w:fldChar w:fldCharType="begin"/>
            </w:r>
            <w:r w:rsidR="00955F48">
              <w:rPr>
                <w:noProof/>
                <w:webHidden/>
              </w:rPr>
              <w:instrText xml:space="preserve"> PAGEREF _Toc90458934 \h </w:instrText>
            </w:r>
            <w:r w:rsidR="00955F48">
              <w:rPr>
                <w:noProof/>
                <w:webHidden/>
              </w:rPr>
            </w:r>
            <w:r w:rsidR="00955F48">
              <w:rPr>
                <w:noProof/>
                <w:webHidden/>
              </w:rPr>
              <w:fldChar w:fldCharType="separate"/>
            </w:r>
            <w:r w:rsidR="00955F48">
              <w:rPr>
                <w:noProof/>
                <w:webHidden/>
              </w:rPr>
              <w:t>7</w:t>
            </w:r>
            <w:r w:rsidR="00955F48">
              <w:rPr>
                <w:noProof/>
                <w:webHidden/>
              </w:rPr>
              <w:fldChar w:fldCharType="end"/>
            </w:r>
          </w:hyperlink>
        </w:p>
        <w:p w14:paraId="2CB23FAB" w14:textId="77777777" w:rsidR="00955F48" w:rsidRDefault="003178AC">
          <w:pPr>
            <w:pStyle w:val="TM2"/>
            <w:tabs>
              <w:tab w:val="left" w:pos="880"/>
              <w:tab w:val="right" w:leader="dot" w:pos="9062"/>
            </w:tabs>
            <w:rPr>
              <w:rFonts w:asciiTheme="minorHAnsi" w:hAnsiTheme="minorHAnsi"/>
              <w:noProof/>
              <w:lang w:eastAsia="fr-FR"/>
            </w:rPr>
          </w:pPr>
          <w:hyperlink w:anchor="_Toc90458935" w:history="1">
            <w:r w:rsidR="00955F48" w:rsidRPr="003824CC">
              <w:rPr>
                <w:rStyle w:val="Lienhypertexte"/>
                <w:noProof/>
              </w:rPr>
              <w:t>1.1</w:t>
            </w:r>
            <w:r w:rsidR="00955F48">
              <w:rPr>
                <w:rFonts w:asciiTheme="minorHAnsi" w:hAnsiTheme="minorHAnsi"/>
                <w:noProof/>
                <w:lang w:eastAsia="fr-FR"/>
              </w:rPr>
              <w:tab/>
            </w:r>
            <w:r w:rsidR="00955F48" w:rsidRPr="003824CC">
              <w:rPr>
                <w:rStyle w:val="Lienhypertexte"/>
                <w:noProof/>
              </w:rPr>
              <w:t>Règles d’éligibilité des projets</w:t>
            </w:r>
            <w:r w:rsidR="00955F48">
              <w:rPr>
                <w:noProof/>
                <w:webHidden/>
              </w:rPr>
              <w:tab/>
            </w:r>
            <w:r w:rsidR="00955F48">
              <w:rPr>
                <w:noProof/>
                <w:webHidden/>
              </w:rPr>
              <w:fldChar w:fldCharType="begin"/>
            </w:r>
            <w:r w:rsidR="00955F48">
              <w:rPr>
                <w:noProof/>
                <w:webHidden/>
              </w:rPr>
              <w:instrText xml:space="preserve"> PAGEREF _Toc90458935 \h </w:instrText>
            </w:r>
            <w:r w:rsidR="00955F48">
              <w:rPr>
                <w:noProof/>
                <w:webHidden/>
              </w:rPr>
            </w:r>
            <w:r w:rsidR="00955F48">
              <w:rPr>
                <w:noProof/>
                <w:webHidden/>
              </w:rPr>
              <w:fldChar w:fldCharType="separate"/>
            </w:r>
            <w:r w:rsidR="00955F48">
              <w:rPr>
                <w:noProof/>
                <w:webHidden/>
              </w:rPr>
              <w:t>7</w:t>
            </w:r>
            <w:r w:rsidR="00955F48">
              <w:rPr>
                <w:noProof/>
                <w:webHidden/>
              </w:rPr>
              <w:fldChar w:fldCharType="end"/>
            </w:r>
          </w:hyperlink>
        </w:p>
        <w:p w14:paraId="4D4157F0" w14:textId="77777777" w:rsidR="00955F48" w:rsidRDefault="003178AC">
          <w:pPr>
            <w:pStyle w:val="TM3"/>
            <w:tabs>
              <w:tab w:val="left" w:pos="1100"/>
              <w:tab w:val="right" w:leader="dot" w:pos="9062"/>
            </w:tabs>
            <w:rPr>
              <w:rFonts w:asciiTheme="minorHAnsi" w:hAnsiTheme="minorHAnsi"/>
              <w:noProof/>
              <w:lang w:eastAsia="fr-FR"/>
            </w:rPr>
          </w:pPr>
          <w:hyperlink w:anchor="_Toc90458936" w:history="1">
            <w:r w:rsidR="00955F48" w:rsidRPr="003824CC">
              <w:rPr>
                <w:rStyle w:val="Lienhypertexte"/>
                <w:noProof/>
              </w:rPr>
              <w:t>1.1.1</w:t>
            </w:r>
            <w:r w:rsidR="00955F48">
              <w:rPr>
                <w:rFonts w:asciiTheme="minorHAnsi" w:hAnsiTheme="minorHAnsi"/>
                <w:noProof/>
                <w:lang w:eastAsia="fr-FR"/>
              </w:rPr>
              <w:tab/>
            </w:r>
            <w:r w:rsidR="00955F48" w:rsidRPr="003824CC">
              <w:rPr>
                <w:rStyle w:val="Lienhypertexte"/>
                <w:noProof/>
              </w:rPr>
              <w:t>Porteurs du projet</w:t>
            </w:r>
            <w:r w:rsidR="00955F48">
              <w:rPr>
                <w:noProof/>
                <w:webHidden/>
              </w:rPr>
              <w:tab/>
            </w:r>
            <w:r w:rsidR="00955F48">
              <w:rPr>
                <w:noProof/>
                <w:webHidden/>
              </w:rPr>
              <w:fldChar w:fldCharType="begin"/>
            </w:r>
            <w:r w:rsidR="00955F48">
              <w:rPr>
                <w:noProof/>
                <w:webHidden/>
              </w:rPr>
              <w:instrText xml:space="preserve"> PAGEREF _Toc90458936 \h </w:instrText>
            </w:r>
            <w:r w:rsidR="00955F48">
              <w:rPr>
                <w:noProof/>
                <w:webHidden/>
              </w:rPr>
            </w:r>
            <w:r w:rsidR="00955F48">
              <w:rPr>
                <w:noProof/>
                <w:webHidden/>
              </w:rPr>
              <w:fldChar w:fldCharType="separate"/>
            </w:r>
            <w:r w:rsidR="00955F48">
              <w:rPr>
                <w:noProof/>
                <w:webHidden/>
              </w:rPr>
              <w:t>7</w:t>
            </w:r>
            <w:r w:rsidR="00955F48">
              <w:rPr>
                <w:noProof/>
                <w:webHidden/>
              </w:rPr>
              <w:fldChar w:fldCharType="end"/>
            </w:r>
          </w:hyperlink>
        </w:p>
        <w:p w14:paraId="5ED783B4" w14:textId="77777777" w:rsidR="00955F48" w:rsidRDefault="003178AC">
          <w:pPr>
            <w:pStyle w:val="TM3"/>
            <w:tabs>
              <w:tab w:val="left" w:pos="1100"/>
              <w:tab w:val="right" w:leader="dot" w:pos="9062"/>
            </w:tabs>
            <w:rPr>
              <w:rFonts w:asciiTheme="minorHAnsi" w:hAnsiTheme="minorHAnsi"/>
              <w:noProof/>
              <w:lang w:eastAsia="fr-FR"/>
            </w:rPr>
          </w:pPr>
          <w:hyperlink w:anchor="_Toc90458937" w:history="1">
            <w:r w:rsidR="00955F48" w:rsidRPr="003824CC">
              <w:rPr>
                <w:rStyle w:val="Lienhypertexte"/>
                <w:noProof/>
              </w:rPr>
              <w:t>1.1.2</w:t>
            </w:r>
            <w:r w:rsidR="00955F48">
              <w:rPr>
                <w:rFonts w:asciiTheme="minorHAnsi" w:hAnsiTheme="minorHAnsi"/>
                <w:noProof/>
                <w:lang w:eastAsia="fr-FR"/>
              </w:rPr>
              <w:tab/>
            </w:r>
            <w:r w:rsidR="00955F48" w:rsidRPr="003824CC">
              <w:rPr>
                <w:rStyle w:val="Lienhypertexte"/>
                <w:noProof/>
              </w:rPr>
              <w:t>Respect du cadre juridique</w:t>
            </w:r>
            <w:r w:rsidR="00955F48">
              <w:rPr>
                <w:noProof/>
                <w:webHidden/>
              </w:rPr>
              <w:tab/>
            </w:r>
            <w:r w:rsidR="00955F48">
              <w:rPr>
                <w:noProof/>
                <w:webHidden/>
              </w:rPr>
              <w:fldChar w:fldCharType="begin"/>
            </w:r>
            <w:r w:rsidR="00955F48">
              <w:rPr>
                <w:noProof/>
                <w:webHidden/>
              </w:rPr>
              <w:instrText xml:space="preserve"> PAGEREF _Toc90458937 \h </w:instrText>
            </w:r>
            <w:r w:rsidR="00955F48">
              <w:rPr>
                <w:noProof/>
                <w:webHidden/>
              </w:rPr>
            </w:r>
            <w:r w:rsidR="00955F48">
              <w:rPr>
                <w:noProof/>
                <w:webHidden/>
              </w:rPr>
              <w:fldChar w:fldCharType="separate"/>
            </w:r>
            <w:r w:rsidR="00955F48">
              <w:rPr>
                <w:noProof/>
                <w:webHidden/>
              </w:rPr>
              <w:t>7</w:t>
            </w:r>
            <w:r w:rsidR="00955F48">
              <w:rPr>
                <w:noProof/>
                <w:webHidden/>
              </w:rPr>
              <w:fldChar w:fldCharType="end"/>
            </w:r>
          </w:hyperlink>
        </w:p>
        <w:p w14:paraId="0CE4715A" w14:textId="77777777" w:rsidR="00955F48" w:rsidRDefault="003178AC">
          <w:pPr>
            <w:pStyle w:val="TM3"/>
            <w:tabs>
              <w:tab w:val="left" w:pos="1100"/>
              <w:tab w:val="right" w:leader="dot" w:pos="9062"/>
            </w:tabs>
            <w:rPr>
              <w:rFonts w:asciiTheme="minorHAnsi" w:hAnsiTheme="minorHAnsi"/>
              <w:noProof/>
              <w:lang w:eastAsia="fr-FR"/>
            </w:rPr>
          </w:pPr>
          <w:hyperlink w:anchor="_Toc90458938" w:history="1">
            <w:r w:rsidR="00955F48" w:rsidRPr="003824CC">
              <w:rPr>
                <w:rStyle w:val="Lienhypertexte"/>
                <w:noProof/>
              </w:rPr>
              <w:t>1.1.3</w:t>
            </w:r>
            <w:r w:rsidR="00955F48">
              <w:rPr>
                <w:rFonts w:asciiTheme="minorHAnsi" w:hAnsiTheme="minorHAnsi"/>
                <w:noProof/>
                <w:lang w:eastAsia="fr-FR"/>
              </w:rPr>
              <w:tab/>
            </w:r>
            <w:r w:rsidR="00955F48" w:rsidRPr="003824CC">
              <w:rPr>
                <w:rStyle w:val="Lienhypertexte"/>
                <w:noProof/>
              </w:rPr>
              <w:t>Respect des zonages</w:t>
            </w:r>
            <w:r w:rsidR="00955F48">
              <w:rPr>
                <w:noProof/>
                <w:webHidden/>
              </w:rPr>
              <w:tab/>
            </w:r>
            <w:r w:rsidR="00955F48">
              <w:rPr>
                <w:noProof/>
                <w:webHidden/>
              </w:rPr>
              <w:fldChar w:fldCharType="begin"/>
            </w:r>
            <w:r w:rsidR="00955F48">
              <w:rPr>
                <w:noProof/>
                <w:webHidden/>
              </w:rPr>
              <w:instrText xml:space="preserve"> PAGEREF _Toc90458938 \h </w:instrText>
            </w:r>
            <w:r w:rsidR="00955F48">
              <w:rPr>
                <w:noProof/>
                <w:webHidden/>
              </w:rPr>
            </w:r>
            <w:r w:rsidR="00955F48">
              <w:rPr>
                <w:noProof/>
                <w:webHidden/>
              </w:rPr>
              <w:fldChar w:fldCharType="separate"/>
            </w:r>
            <w:r w:rsidR="00955F48">
              <w:rPr>
                <w:noProof/>
                <w:webHidden/>
              </w:rPr>
              <w:t>8</w:t>
            </w:r>
            <w:r w:rsidR="00955F48">
              <w:rPr>
                <w:noProof/>
                <w:webHidden/>
              </w:rPr>
              <w:fldChar w:fldCharType="end"/>
            </w:r>
          </w:hyperlink>
        </w:p>
        <w:p w14:paraId="32DD3ED2" w14:textId="77777777" w:rsidR="00955F48" w:rsidRDefault="003178AC">
          <w:pPr>
            <w:pStyle w:val="TM3"/>
            <w:tabs>
              <w:tab w:val="left" w:pos="1100"/>
              <w:tab w:val="right" w:leader="dot" w:pos="9062"/>
            </w:tabs>
            <w:rPr>
              <w:rFonts w:asciiTheme="minorHAnsi" w:hAnsiTheme="minorHAnsi"/>
              <w:noProof/>
              <w:lang w:eastAsia="fr-FR"/>
            </w:rPr>
          </w:pPr>
          <w:hyperlink w:anchor="_Toc90458939" w:history="1">
            <w:r w:rsidR="00955F48" w:rsidRPr="003824CC">
              <w:rPr>
                <w:rStyle w:val="Lienhypertexte"/>
                <w:noProof/>
              </w:rPr>
              <w:t>1.1.4</w:t>
            </w:r>
            <w:r w:rsidR="00955F48">
              <w:rPr>
                <w:rFonts w:asciiTheme="minorHAnsi" w:hAnsiTheme="minorHAnsi"/>
                <w:noProof/>
                <w:lang w:eastAsia="fr-FR"/>
              </w:rPr>
              <w:tab/>
            </w:r>
            <w:r w:rsidR="00955F48" w:rsidRPr="003824CC">
              <w:rPr>
                <w:rStyle w:val="Lienhypertexte"/>
                <w:noProof/>
              </w:rPr>
              <w:t>Respect des préconisations nationales relatives aux tarifs d’accès aux réseaux</w:t>
            </w:r>
            <w:r w:rsidR="00955F48">
              <w:rPr>
                <w:noProof/>
                <w:webHidden/>
              </w:rPr>
              <w:tab/>
            </w:r>
            <w:r w:rsidR="00955F48">
              <w:rPr>
                <w:noProof/>
                <w:webHidden/>
              </w:rPr>
              <w:fldChar w:fldCharType="begin"/>
            </w:r>
            <w:r w:rsidR="00955F48">
              <w:rPr>
                <w:noProof/>
                <w:webHidden/>
              </w:rPr>
              <w:instrText xml:space="preserve"> PAGEREF _Toc90458939 \h </w:instrText>
            </w:r>
            <w:r w:rsidR="00955F48">
              <w:rPr>
                <w:noProof/>
                <w:webHidden/>
              </w:rPr>
            </w:r>
            <w:r w:rsidR="00955F48">
              <w:rPr>
                <w:noProof/>
                <w:webHidden/>
              </w:rPr>
              <w:fldChar w:fldCharType="separate"/>
            </w:r>
            <w:r w:rsidR="00955F48">
              <w:rPr>
                <w:noProof/>
                <w:webHidden/>
              </w:rPr>
              <w:t>8</w:t>
            </w:r>
            <w:r w:rsidR="00955F48">
              <w:rPr>
                <w:noProof/>
                <w:webHidden/>
              </w:rPr>
              <w:fldChar w:fldCharType="end"/>
            </w:r>
          </w:hyperlink>
        </w:p>
        <w:p w14:paraId="6CBFCFCF" w14:textId="77777777" w:rsidR="00955F48" w:rsidRDefault="003178AC">
          <w:pPr>
            <w:pStyle w:val="TM2"/>
            <w:tabs>
              <w:tab w:val="left" w:pos="880"/>
              <w:tab w:val="right" w:leader="dot" w:pos="9062"/>
            </w:tabs>
            <w:rPr>
              <w:rFonts w:asciiTheme="minorHAnsi" w:hAnsiTheme="minorHAnsi"/>
              <w:noProof/>
              <w:lang w:eastAsia="fr-FR"/>
            </w:rPr>
          </w:pPr>
          <w:hyperlink w:anchor="_Toc90458940" w:history="1">
            <w:r w:rsidR="00955F48" w:rsidRPr="003824CC">
              <w:rPr>
                <w:rStyle w:val="Lienhypertexte"/>
                <w:noProof/>
              </w:rPr>
              <w:t>1.2</w:t>
            </w:r>
            <w:r w:rsidR="00955F48">
              <w:rPr>
                <w:rFonts w:asciiTheme="minorHAnsi" w:hAnsiTheme="minorHAnsi"/>
                <w:noProof/>
                <w:lang w:eastAsia="fr-FR"/>
              </w:rPr>
              <w:tab/>
            </w:r>
            <w:r w:rsidR="00955F48" w:rsidRPr="003824CC">
              <w:rPr>
                <w:rStyle w:val="Lienhypertexte"/>
                <w:noProof/>
              </w:rPr>
              <w:t>Réglementation européenne</w:t>
            </w:r>
            <w:r w:rsidR="00955F48">
              <w:rPr>
                <w:noProof/>
                <w:webHidden/>
              </w:rPr>
              <w:tab/>
            </w:r>
            <w:r w:rsidR="00955F48">
              <w:rPr>
                <w:noProof/>
                <w:webHidden/>
              </w:rPr>
              <w:fldChar w:fldCharType="begin"/>
            </w:r>
            <w:r w:rsidR="00955F48">
              <w:rPr>
                <w:noProof/>
                <w:webHidden/>
              </w:rPr>
              <w:instrText xml:space="preserve"> PAGEREF _Toc90458940 \h </w:instrText>
            </w:r>
            <w:r w:rsidR="00955F48">
              <w:rPr>
                <w:noProof/>
                <w:webHidden/>
              </w:rPr>
            </w:r>
            <w:r w:rsidR="00955F48">
              <w:rPr>
                <w:noProof/>
                <w:webHidden/>
              </w:rPr>
              <w:fldChar w:fldCharType="separate"/>
            </w:r>
            <w:r w:rsidR="00955F48">
              <w:rPr>
                <w:noProof/>
                <w:webHidden/>
              </w:rPr>
              <w:t>9</w:t>
            </w:r>
            <w:r w:rsidR="00955F48">
              <w:rPr>
                <w:noProof/>
                <w:webHidden/>
              </w:rPr>
              <w:fldChar w:fldCharType="end"/>
            </w:r>
          </w:hyperlink>
        </w:p>
        <w:p w14:paraId="15942A05" w14:textId="77777777" w:rsidR="00955F48" w:rsidRDefault="003178AC">
          <w:pPr>
            <w:pStyle w:val="TM2"/>
            <w:tabs>
              <w:tab w:val="left" w:pos="880"/>
              <w:tab w:val="right" w:leader="dot" w:pos="9062"/>
            </w:tabs>
            <w:rPr>
              <w:rFonts w:asciiTheme="minorHAnsi" w:hAnsiTheme="minorHAnsi"/>
              <w:noProof/>
              <w:lang w:eastAsia="fr-FR"/>
            </w:rPr>
          </w:pPr>
          <w:hyperlink w:anchor="_Toc90458941" w:history="1">
            <w:r w:rsidR="00955F48" w:rsidRPr="003824CC">
              <w:rPr>
                <w:rStyle w:val="Lienhypertexte"/>
                <w:noProof/>
              </w:rPr>
              <w:t>1.3</w:t>
            </w:r>
            <w:r w:rsidR="00955F48">
              <w:rPr>
                <w:rFonts w:asciiTheme="minorHAnsi" w:hAnsiTheme="minorHAnsi"/>
                <w:noProof/>
                <w:lang w:eastAsia="fr-FR"/>
              </w:rPr>
              <w:tab/>
            </w:r>
            <w:r w:rsidR="00955F48" w:rsidRPr="003824CC">
              <w:rPr>
                <w:rStyle w:val="Lienhypertexte"/>
                <w:noProof/>
              </w:rPr>
              <w:t>Coûts éligibles</w:t>
            </w:r>
            <w:r w:rsidR="00955F48">
              <w:rPr>
                <w:noProof/>
                <w:webHidden/>
              </w:rPr>
              <w:tab/>
            </w:r>
            <w:r w:rsidR="00955F48">
              <w:rPr>
                <w:noProof/>
                <w:webHidden/>
              </w:rPr>
              <w:fldChar w:fldCharType="begin"/>
            </w:r>
            <w:r w:rsidR="00955F48">
              <w:rPr>
                <w:noProof/>
                <w:webHidden/>
              </w:rPr>
              <w:instrText xml:space="preserve"> PAGEREF _Toc90458941 \h </w:instrText>
            </w:r>
            <w:r w:rsidR="00955F48">
              <w:rPr>
                <w:noProof/>
                <w:webHidden/>
              </w:rPr>
            </w:r>
            <w:r w:rsidR="00955F48">
              <w:rPr>
                <w:noProof/>
                <w:webHidden/>
              </w:rPr>
              <w:fldChar w:fldCharType="separate"/>
            </w:r>
            <w:r w:rsidR="00955F48">
              <w:rPr>
                <w:noProof/>
                <w:webHidden/>
              </w:rPr>
              <w:t>9</w:t>
            </w:r>
            <w:r w:rsidR="00955F48">
              <w:rPr>
                <w:noProof/>
                <w:webHidden/>
              </w:rPr>
              <w:fldChar w:fldCharType="end"/>
            </w:r>
          </w:hyperlink>
        </w:p>
        <w:p w14:paraId="701CB1FE" w14:textId="77777777" w:rsidR="00955F48" w:rsidRDefault="003178AC">
          <w:pPr>
            <w:pStyle w:val="TM3"/>
            <w:tabs>
              <w:tab w:val="left" w:pos="1100"/>
              <w:tab w:val="right" w:leader="dot" w:pos="9062"/>
            </w:tabs>
            <w:rPr>
              <w:rFonts w:asciiTheme="minorHAnsi" w:hAnsiTheme="minorHAnsi"/>
              <w:noProof/>
              <w:lang w:eastAsia="fr-FR"/>
            </w:rPr>
          </w:pPr>
          <w:hyperlink w:anchor="_Toc90458942" w:history="1">
            <w:r w:rsidR="00955F48" w:rsidRPr="003824CC">
              <w:rPr>
                <w:rStyle w:val="Lienhypertexte"/>
                <w:noProof/>
              </w:rPr>
              <w:t>1.3.1</w:t>
            </w:r>
            <w:r w:rsidR="00955F48">
              <w:rPr>
                <w:rFonts w:asciiTheme="minorHAnsi" w:hAnsiTheme="minorHAnsi"/>
                <w:noProof/>
                <w:lang w:eastAsia="fr-FR"/>
              </w:rPr>
              <w:tab/>
            </w:r>
            <w:r w:rsidR="00955F48" w:rsidRPr="003824CC">
              <w:rPr>
                <w:rStyle w:val="Lienhypertexte"/>
                <w:noProof/>
              </w:rPr>
              <w:t>Principes généraux</w:t>
            </w:r>
            <w:r w:rsidR="00955F48">
              <w:rPr>
                <w:noProof/>
                <w:webHidden/>
              </w:rPr>
              <w:tab/>
            </w:r>
            <w:r w:rsidR="00955F48">
              <w:rPr>
                <w:noProof/>
                <w:webHidden/>
              </w:rPr>
              <w:fldChar w:fldCharType="begin"/>
            </w:r>
            <w:r w:rsidR="00955F48">
              <w:rPr>
                <w:noProof/>
                <w:webHidden/>
              </w:rPr>
              <w:instrText xml:space="preserve"> PAGEREF _Toc90458942 \h </w:instrText>
            </w:r>
            <w:r w:rsidR="00955F48">
              <w:rPr>
                <w:noProof/>
                <w:webHidden/>
              </w:rPr>
            </w:r>
            <w:r w:rsidR="00955F48">
              <w:rPr>
                <w:noProof/>
                <w:webHidden/>
              </w:rPr>
              <w:fldChar w:fldCharType="separate"/>
            </w:r>
            <w:r w:rsidR="00955F48">
              <w:rPr>
                <w:noProof/>
                <w:webHidden/>
              </w:rPr>
              <w:t>9</w:t>
            </w:r>
            <w:r w:rsidR="00955F48">
              <w:rPr>
                <w:noProof/>
                <w:webHidden/>
              </w:rPr>
              <w:fldChar w:fldCharType="end"/>
            </w:r>
          </w:hyperlink>
        </w:p>
        <w:p w14:paraId="17E5559C" w14:textId="77777777" w:rsidR="00955F48" w:rsidRDefault="003178AC">
          <w:pPr>
            <w:pStyle w:val="TM3"/>
            <w:tabs>
              <w:tab w:val="left" w:pos="1100"/>
              <w:tab w:val="right" w:leader="dot" w:pos="9062"/>
            </w:tabs>
            <w:rPr>
              <w:rFonts w:asciiTheme="minorHAnsi" w:hAnsiTheme="minorHAnsi"/>
              <w:noProof/>
              <w:lang w:eastAsia="fr-FR"/>
            </w:rPr>
          </w:pPr>
          <w:hyperlink w:anchor="_Toc90458943" w:history="1">
            <w:r w:rsidR="00955F48" w:rsidRPr="003824CC">
              <w:rPr>
                <w:rStyle w:val="Lienhypertexte"/>
                <w:noProof/>
              </w:rPr>
              <w:t>1.3.2</w:t>
            </w:r>
            <w:r w:rsidR="00955F48">
              <w:rPr>
                <w:rFonts w:asciiTheme="minorHAnsi" w:hAnsiTheme="minorHAnsi"/>
                <w:noProof/>
                <w:lang w:eastAsia="fr-FR"/>
              </w:rPr>
              <w:tab/>
            </w:r>
            <w:r w:rsidR="00955F48" w:rsidRPr="003824CC">
              <w:rPr>
                <w:rStyle w:val="Lienhypertexte"/>
                <w:noProof/>
              </w:rPr>
              <w:t>Composante « Boucle locale optique mutualisée – Création d’Infrastructures nécessaires aux Raccordements»</w:t>
            </w:r>
            <w:r w:rsidR="00955F48">
              <w:rPr>
                <w:noProof/>
                <w:webHidden/>
              </w:rPr>
              <w:tab/>
            </w:r>
            <w:r w:rsidR="00955F48">
              <w:rPr>
                <w:noProof/>
                <w:webHidden/>
              </w:rPr>
              <w:fldChar w:fldCharType="begin"/>
            </w:r>
            <w:r w:rsidR="00955F48">
              <w:rPr>
                <w:noProof/>
                <w:webHidden/>
              </w:rPr>
              <w:instrText xml:space="preserve"> PAGEREF _Toc90458943 \h </w:instrText>
            </w:r>
            <w:r w:rsidR="00955F48">
              <w:rPr>
                <w:noProof/>
                <w:webHidden/>
              </w:rPr>
            </w:r>
            <w:r w:rsidR="00955F48">
              <w:rPr>
                <w:noProof/>
                <w:webHidden/>
              </w:rPr>
              <w:fldChar w:fldCharType="separate"/>
            </w:r>
            <w:r w:rsidR="00955F48">
              <w:rPr>
                <w:noProof/>
                <w:webHidden/>
              </w:rPr>
              <w:t>10</w:t>
            </w:r>
            <w:r w:rsidR="00955F48">
              <w:rPr>
                <w:noProof/>
                <w:webHidden/>
              </w:rPr>
              <w:fldChar w:fldCharType="end"/>
            </w:r>
          </w:hyperlink>
        </w:p>
        <w:p w14:paraId="541210B8" w14:textId="77777777" w:rsidR="00955F48" w:rsidRDefault="003178AC">
          <w:pPr>
            <w:pStyle w:val="TM2"/>
            <w:tabs>
              <w:tab w:val="left" w:pos="880"/>
              <w:tab w:val="right" w:leader="dot" w:pos="9062"/>
            </w:tabs>
            <w:rPr>
              <w:rFonts w:asciiTheme="minorHAnsi" w:hAnsiTheme="minorHAnsi"/>
              <w:noProof/>
              <w:lang w:eastAsia="fr-FR"/>
            </w:rPr>
          </w:pPr>
          <w:hyperlink w:anchor="_Toc90458944" w:history="1">
            <w:r w:rsidR="00955F48" w:rsidRPr="003824CC">
              <w:rPr>
                <w:rStyle w:val="Lienhypertexte"/>
                <w:noProof/>
              </w:rPr>
              <w:t>1.4</w:t>
            </w:r>
            <w:r w:rsidR="00955F48">
              <w:rPr>
                <w:rFonts w:asciiTheme="minorHAnsi" w:hAnsiTheme="minorHAnsi"/>
                <w:noProof/>
                <w:lang w:eastAsia="fr-FR"/>
              </w:rPr>
              <w:tab/>
            </w:r>
            <w:r w:rsidR="00955F48" w:rsidRPr="003824CC">
              <w:rPr>
                <w:rStyle w:val="Lienhypertexte"/>
                <w:noProof/>
              </w:rPr>
              <w:t>Taux et plafonds de soutien</w:t>
            </w:r>
            <w:r w:rsidR="00955F48">
              <w:rPr>
                <w:noProof/>
                <w:webHidden/>
              </w:rPr>
              <w:tab/>
            </w:r>
            <w:r w:rsidR="00955F48">
              <w:rPr>
                <w:noProof/>
                <w:webHidden/>
              </w:rPr>
              <w:fldChar w:fldCharType="begin"/>
            </w:r>
            <w:r w:rsidR="00955F48">
              <w:rPr>
                <w:noProof/>
                <w:webHidden/>
              </w:rPr>
              <w:instrText xml:space="preserve"> PAGEREF _Toc90458944 \h </w:instrText>
            </w:r>
            <w:r w:rsidR="00955F48">
              <w:rPr>
                <w:noProof/>
                <w:webHidden/>
              </w:rPr>
            </w:r>
            <w:r w:rsidR="00955F48">
              <w:rPr>
                <w:noProof/>
                <w:webHidden/>
              </w:rPr>
              <w:fldChar w:fldCharType="separate"/>
            </w:r>
            <w:r w:rsidR="00955F48">
              <w:rPr>
                <w:noProof/>
                <w:webHidden/>
              </w:rPr>
              <w:t>11</w:t>
            </w:r>
            <w:r w:rsidR="00955F48">
              <w:rPr>
                <w:noProof/>
                <w:webHidden/>
              </w:rPr>
              <w:fldChar w:fldCharType="end"/>
            </w:r>
          </w:hyperlink>
        </w:p>
        <w:p w14:paraId="541854E2" w14:textId="77777777" w:rsidR="00955F48" w:rsidRDefault="003178AC">
          <w:pPr>
            <w:pStyle w:val="TM2"/>
            <w:tabs>
              <w:tab w:val="left" w:pos="880"/>
              <w:tab w:val="right" w:leader="dot" w:pos="9062"/>
            </w:tabs>
            <w:rPr>
              <w:rFonts w:asciiTheme="minorHAnsi" w:hAnsiTheme="minorHAnsi"/>
              <w:noProof/>
              <w:lang w:eastAsia="fr-FR"/>
            </w:rPr>
          </w:pPr>
          <w:hyperlink w:anchor="_Toc90458945" w:history="1">
            <w:r w:rsidR="00955F48" w:rsidRPr="003824CC">
              <w:rPr>
                <w:rStyle w:val="Lienhypertexte"/>
                <w:noProof/>
              </w:rPr>
              <w:t>1.5</w:t>
            </w:r>
            <w:r w:rsidR="00955F48">
              <w:rPr>
                <w:rFonts w:asciiTheme="minorHAnsi" w:hAnsiTheme="minorHAnsi"/>
                <w:noProof/>
                <w:lang w:eastAsia="fr-FR"/>
              </w:rPr>
              <w:tab/>
            </w:r>
            <w:r w:rsidR="00955F48" w:rsidRPr="003824CC">
              <w:rPr>
                <w:rStyle w:val="Lienhypertexte"/>
                <w:noProof/>
              </w:rPr>
              <w:t>Contributions minimales des collectivités territoriales porteuses du projet</w:t>
            </w:r>
            <w:r w:rsidR="00955F48">
              <w:rPr>
                <w:noProof/>
                <w:webHidden/>
              </w:rPr>
              <w:tab/>
            </w:r>
            <w:r w:rsidR="00955F48">
              <w:rPr>
                <w:noProof/>
                <w:webHidden/>
              </w:rPr>
              <w:fldChar w:fldCharType="begin"/>
            </w:r>
            <w:r w:rsidR="00955F48">
              <w:rPr>
                <w:noProof/>
                <w:webHidden/>
              </w:rPr>
              <w:instrText xml:space="preserve"> PAGEREF _Toc90458945 \h </w:instrText>
            </w:r>
            <w:r w:rsidR="00955F48">
              <w:rPr>
                <w:noProof/>
                <w:webHidden/>
              </w:rPr>
            </w:r>
            <w:r w:rsidR="00955F48">
              <w:rPr>
                <w:noProof/>
                <w:webHidden/>
              </w:rPr>
              <w:fldChar w:fldCharType="separate"/>
            </w:r>
            <w:r w:rsidR="00955F48">
              <w:rPr>
                <w:noProof/>
                <w:webHidden/>
              </w:rPr>
              <w:t>11</w:t>
            </w:r>
            <w:r w:rsidR="00955F48">
              <w:rPr>
                <w:noProof/>
                <w:webHidden/>
              </w:rPr>
              <w:fldChar w:fldCharType="end"/>
            </w:r>
          </w:hyperlink>
        </w:p>
        <w:p w14:paraId="447D4D79" w14:textId="77777777" w:rsidR="00955F48" w:rsidRDefault="003178AC">
          <w:pPr>
            <w:pStyle w:val="TM1"/>
            <w:tabs>
              <w:tab w:val="left" w:pos="440"/>
              <w:tab w:val="right" w:leader="dot" w:pos="9062"/>
            </w:tabs>
            <w:rPr>
              <w:rFonts w:asciiTheme="minorHAnsi" w:hAnsiTheme="minorHAnsi"/>
              <w:noProof/>
              <w:lang w:eastAsia="fr-FR"/>
            </w:rPr>
          </w:pPr>
          <w:hyperlink w:anchor="_Toc90458946" w:history="1">
            <w:r w:rsidR="00955F48" w:rsidRPr="003824CC">
              <w:rPr>
                <w:rStyle w:val="Lienhypertexte"/>
                <w:noProof/>
              </w:rPr>
              <w:t>2.</w:t>
            </w:r>
            <w:r w:rsidR="00955F48">
              <w:rPr>
                <w:rFonts w:asciiTheme="minorHAnsi" w:hAnsiTheme="minorHAnsi"/>
                <w:noProof/>
                <w:lang w:eastAsia="fr-FR"/>
              </w:rPr>
              <w:tab/>
            </w:r>
            <w:r w:rsidR="00955F48" w:rsidRPr="003824CC">
              <w:rPr>
                <w:rStyle w:val="Lienhypertexte"/>
                <w:noProof/>
              </w:rPr>
              <w:t>Modalités de mise en œuvre</w:t>
            </w:r>
            <w:r w:rsidR="00955F48">
              <w:rPr>
                <w:noProof/>
                <w:webHidden/>
              </w:rPr>
              <w:tab/>
            </w:r>
            <w:r w:rsidR="00955F48">
              <w:rPr>
                <w:noProof/>
                <w:webHidden/>
              </w:rPr>
              <w:fldChar w:fldCharType="begin"/>
            </w:r>
            <w:r w:rsidR="00955F48">
              <w:rPr>
                <w:noProof/>
                <w:webHidden/>
              </w:rPr>
              <w:instrText xml:space="preserve"> PAGEREF _Toc90458946 \h </w:instrText>
            </w:r>
            <w:r w:rsidR="00955F48">
              <w:rPr>
                <w:noProof/>
                <w:webHidden/>
              </w:rPr>
            </w:r>
            <w:r w:rsidR="00955F48">
              <w:rPr>
                <w:noProof/>
                <w:webHidden/>
              </w:rPr>
              <w:fldChar w:fldCharType="separate"/>
            </w:r>
            <w:r w:rsidR="00955F48">
              <w:rPr>
                <w:noProof/>
                <w:webHidden/>
              </w:rPr>
              <w:t>11</w:t>
            </w:r>
            <w:r w:rsidR="00955F48">
              <w:rPr>
                <w:noProof/>
                <w:webHidden/>
              </w:rPr>
              <w:fldChar w:fldCharType="end"/>
            </w:r>
          </w:hyperlink>
        </w:p>
        <w:p w14:paraId="1611FFF7" w14:textId="77777777" w:rsidR="00955F48" w:rsidRDefault="003178AC">
          <w:pPr>
            <w:pStyle w:val="TM2"/>
            <w:tabs>
              <w:tab w:val="left" w:pos="880"/>
              <w:tab w:val="right" w:leader="dot" w:pos="9062"/>
            </w:tabs>
            <w:rPr>
              <w:rFonts w:asciiTheme="minorHAnsi" w:hAnsiTheme="minorHAnsi"/>
              <w:noProof/>
              <w:lang w:eastAsia="fr-FR"/>
            </w:rPr>
          </w:pPr>
          <w:hyperlink w:anchor="_Toc90458947" w:history="1">
            <w:r w:rsidR="00955F48" w:rsidRPr="003824CC">
              <w:rPr>
                <w:rStyle w:val="Lienhypertexte"/>
                <w:noProof/>
              </w:rPr>
              <w:t>2.1</w:t>
            </w:r>
            <w:r w:rsidR="00955F48">
              <w:rPr>
                <w:rFonts w:asciiTheme="minorHAnsi" w:hAnsiTheme="minorHAnsi"/>
                <w:noProof/>
                <w:lang w:eastAsia="fr-FR"/>
              </w:rPr>
              <w:tab/>
            </w:r>
            <w:r w:rsidR="00955F48" w:rsidRPr="003824CC">
              <w:rPr>
                <w:rStyle w:val="Lienhypertexte"/>
                <w:noProof/>
              </w:rPr>
              <w:t>Modalité de remise des dossiers de soumission</w:t>
            </w:r>
            <w:r w:rsidR="00955F48">
              <w:rPr>
                <w:noProof/>
                <w:webHidden/>
              </w:rPr>
              <w:tab/>
            </w:r>
            <w:r w:rsidR="00955F48">
              <w:rPr>
                <w:noProof/>
                <w:webHidden/>
              </w:rPr>
              <w:fldChar w:fldCharType="begin"/>
            </w:r>
            <w:r w:rsidR="00955F48">
              <w:rPr>
                <w:noProof/>
                <w:webHidden/>
              </w:rPr>
              <w:instrText xml:space="preserve"> PAGEREF _Toc90458947 \h </w:instrText>
            </w:r>
            <w:r w:rsidR="00955F48">
              <w:rPr>
                <w:noProof/>
                <w:webHidden/>
              </w:rPr>
            </w:r>
            <w:r w:rsidR="00955F48">
              <w:rPr>
                <w:noProof/>
                <w:webHidden/>
              </w:rPr>
              <w:fldChar w:fldCharType="separate"/>
            </w:r>
            <w:r w:rsidR="00955F48">
              <w:rPr>
                <w:noProof/>
                <w:webHidden/>
              </w:rPr>
              <w:t>11</w:t>
            </w:r>
            <w:r w:rsidR="00955F48">
              <w:rPr>
                <w:noProof/>
                <w:webHidden/>
              </w:rPr>
              <w:fldChar w:fldCharType="end"/>
            </w:r>
          </w:hyperlink>
        </w:p>
        <w:p w14:paraId="4B955483" w14:textId="77777777" w:rsidR="00955F48" w:rsidRDefault="003178AC">
          <w:pPr>
            <w:pStyle w:val="TM3"/>
            <w:tabs>
              <w:tab w:val="left" w:pos="1100"/>
              <w:tab w:val="right" w:leader="dot" w:pos="9062"/>
            </w:tabs>
            <w:rPr>
              <w:rFonts w:asciiTheme="minorHAnsi" w:hAnsiTheme="minorHAnsi"/>
              <w:noProof/>
              <w:lang w:eastAsia="fr-FR"/>
            </w:rPr>
          </w:pPr>
          <w:hyperlink w:anchor="_Toc90458948" w:history="1">
            <w:r w:rsidR="00955F48" w:rsidRPr="003824CC">
              <w:rPr>
                <w:rStyle w:val="Lienhypertexte"/>
                <w:noProof/>
              </w:rPr>
              <w:t>2.1.1</w:t>
            </w:r>
            <w:r w:rsidR="00955F48">
              <w:rPr>
                <w:rFonts w:asciiTheme="minorHAnsi" w:hAnsiTheme="minorHAnsi"/>
                <w:noProof/>
                <w:lang w:eastAsia="fr-FR"/>
              </w:rPr>
              <w:tab/>
            </w:r>
            <w:r w:rsidR="00955F48" w:rsidRPr="003824CC">
              <w:rPr>
                <w:rStyle w:val="Lienhypertexte"/>
                <w:noProof/>
              </w:rPr>
              <w:t>Dépôt du dossier</w:t>
            </w:r>
            <w:r w:rsidR="00955F48">
              <w:rPr>
                <w:noProof/>
                <w:webHidden/>
              </w:rPr>
              <w:tab/>
            </w:r>
            <w:r w:rsidR="00955F48">
              <w:rPr>
                <w:noProof/>
                <w:webHidden/>
              </w:rPr>
              <w:fldChar w:fldCharType="begin"/>
            </w:r>
            <w:r w:rsidR="00955F48">
              <w:rPr>
                <w:noProof/>
                <w:webHidden/>
              </w:rPr>
              <w:instrText xml:space="preserve"> PAGEREF _Toc90458948 \h </w:instrText>
            </w:r>
            <w:r w:rsidR="00955F48">
              <w:rPr>
                <w:noProof/>
                <w:webHidden/>
              </w:rPr>
            </w:r>
            <w:r w:rsidR="00955F48">
              <w:rPr>
                <w:noProof/>
                <w:webHidden/>
              </w:rPr>
              <w:fldChar w:fldCharType="separate"/>
            </w:r>
            <w:r w:rsidR="00955F48">
              <w:rPr>
                <w:noProof/>
                <w:webHidden/>
              </w:rPr>
              <w:t>11</w:t>
            </w:r>
            <w:r w:rsidR="00955F48">
              <w:rPr>
                <w:noProof/>
                <w:webHidden/>
              </w:rPr>
              <w:fldChar w:fldCharType="end"/>
            </w:r>
          </w:hyperlink>
        </w:p>
        <w:p w14:paraId="3AD7FEC1" w14:textId="77777777" w:rsidR="00955F48" w:rsidRDefault="003178AC">
          <w:pPr>
            <w:pStyle w:val="TM3"/>
            <w:tabs>
              <w:tab w:val="left" w:pos="1100"/>
              <w:tab w:val="right" w:leader="dot" w:pos="9062"/>
            </w:tabs>
            <w:rPr>
              <w:rFonts w:asciiTheme="minorHAnsi" w:hAnsiTheme="minorHAnsi"/>
              <w:noProof/>
              <w:lang w:eastAsia="fr-FR"/>
            </w:rPr>
          </w:pPr>
          <w:hyperlink w:anchor="_Toc90458949" w:history="1">
            <w:r w:rsidR="00955F48" w:rsidRPr="003824CC">
              <w:rPr>
                <w:rStyle w:val="Lienhypertexte"/>
                <w:noProof/>
              </w:rPr>
              <w:t>2.1.2</w:t>
            </w:r>
            <w:r w:rsidR="00955F48">
              <w:rPr>
                <w:rFonts w:asciiTheme="minorHAnsi" w:hAnsiTheme="minorHAnsi"/>
                <w:noProof/>
                <w:lang w:eastAsia="fr-FR"/>
              </w:rPr>
              <w:tab/>
            </w:r>
            <w:r w:rsidR="00955F48" w:rsidRPr="003824CC">
              <w:rPr>
                <w:rStyle w:val="Lienhypertexte"/>
                <w:noProof/>
              </w:rPr>
              <w:t>Responsabilité</w:t>
            </w:r>
            <w:r w:rsidR="00955F48">
              <w:rPr>
                <w:noProof/>
                <w:webHidden/>
              </w:rPr>
              <w:tab/>
            </w:r>
            <w:r w:rsidR="00955F48">
              <w:rPr>
                <w:noProof/>
                <w:webHidden/>
              </w:rPr>
              <w:fldChar w:fldCharType="begin"/>
            </w:r>
            <w:r w:rsidR="00955F48">
              <w:rPr>
                <w:noProof/>
                <w:webHidden/>
              </w:rPr>
              <w:instrText xml:space="preserve"> PAGEREF _Toc90458949 \h </w:instrText>
            </w:r>
            <w:r w:rsidR="00955F48">
              <w:rPr>
                <w:noProof/>
                <w:webHidden/>
              </w:rPr>
            </w:r>
            <w:r w:rsidR="00955F48">
              <w:rPr>
                <w:noProof/>
                <w:webHidden/>
              </w:rPr>
              <w:fldChar w:fldCharType="separate"/>
            </w:r>
            <w:r w:rsidR="00955F48">
              <w:rPr>
                <w:noProof/>
                <w:webHidden/>
              </w:rPr>
              <w:t>12</w:t>
            </w:r>
            <w:r w:rsidR="00955F48">
              <w:rPr>
                <w:noProof/>
                <w:webHidden/>
              </w:rPr>
              <w:fldChar w:fldCharType="end"/>
            </w:r>
          </w:hyperlink>
        </w:p>
        <w:p w14:paraId="0B5511CD" w14:textId="77777777" w:rsidR="00955F48" w:rsidRDefault="003178AC">
          <w:pPr>
            <w:pStyle w:val="TM3"/>
            <w:tabs>
              <w:tab w:val="left" w:pos="1100"/>
              <w:tab w:val="right" w:leader="dot" w:pos="9062"/>
            </w:tabs>
            <w:rPr>
              <w:rFonts w:asciiTheme="minorHAnsi" w:hAnsiTheme="minorHAnsi"/>
              <w:noProof/>
              <w:lang w:eastAsia="fr-FR"/>
            </w:rPr>
          </w:pPr>
          <w:hyperlink w:anchor="_Toc90458950" w:history="1">
            <w:r w:rsidR="00955F48" w:rsidRPr="003824CC">
              <w:rPr>
                <w:rStyle w:val="Lienhypertexte"/>
                <w:noProof/>
              </w:rPr>
              <w:t>2.1.3</w:t>
            </w:r>
            <w:r w:rsidR="00955F48">
              <w:rPr>
                <w:rFonts w:asciiTheme="minorHAnsi" w:hAnsiTheme="minorHAnsi"/>
                <w:noProof/>
                <w:lang w:eastAsia="fr-FR"/>
              </w:rPr>
              <w:tab/>
            </w:r>
            <w:r w:rsidR="00955F48" w:rsidRPr="003824CC">
              <w:rPr>
                <w:rStyle w:val="Lienhypertexte"/>
                <w:noProof/>
              </w:rPr>
              <w:t>Contenu du dossier de soumission</w:t>
            </w:r>
            <w:r w:rsidR="00955F48">
              <w:rPr>
                <w:noProof/>
                <w:webHidden/>
              </w:rPr>
              <w:tab/>
            </w:r>
            <w:r w:rsidR="00955F48">
              <w:rPr>
                <w:noProof/>
                <w:webHidden/>
              </w:rPr>
              <w:fldChar w:fldCharType="begin"/>
            </w:r>
            <w:r w:rsidR="00955F48">
              <w:rPr>
                <w:noProof/>
                <w:webHidden/>
              </w:rPr>
              <w:instrText xml:space="preserve"> PAGEREF _Toc90458950 \h </w:instrText>
            </w:r>
            <w:r w:rsidR="00955F48">
              <w:rPr>
                <w:noProof/>
                <w:webHidden/>
              </w:rPr>
            </w:r>
            <w:r w:rsidR="00955F48">
              <w:rPr>
                <w:noProof/>
                <w:webHidden/>
              </w:rPr>
              <w:fldChar w:fldCharType="separate"/>
            </w:r>
            <w:r w:rsidR="00955F48">
              <w:rPr>
                <w:noProof/>
                <w:webHidden/>
              </w:rPr>
              <w:t>13</w:t>
            </w:r>
            <w:r w:rsidR="00955F48">
              <w:rPr>
                <w:noProof/>
                <w:webHidden/>
              </w:rPr>
              <w:fldChar w:fldCharType="end"/>
            </w:r>
          </w:hyperlink>
        </w:p>
        <w:p w14:paraId="59989739" w14:textId="77777777" w:rsidR="00955F48" w:rsidRDefault="003178AC">
          <w:pPr>
            <w:pStyle w:val="TM2"/>
            <w:tabs>
              <w:tab w:val="left" w:pos="880"/>
              <w:tab w:val="right" w:leader="dot" w:pos="9062"/>
            </w:tabs>
            <w:rPr>
              <w:rFonts w:asciiTheme="minorHAnsi" w:hAnsiTheme="minorHAnsi"/>
              <w:noProof/>
              <w:lang w:eastAsia="fr-FR"/>
            </w:rPr>
          </w:pPr>
          <w:hyperlink w:anchor="_Toc90458951" w:history="1">
            <w:r w:rsidR="00955F48" w:rsidRPr="003824CC">
              <w:rPr>
                <w:rStyle w:val="Lienhypertexte"/>
                <w:noProof/>
              </w:rPr>
              <w:t>2.2</w:t>
            </w:r>
            <w:r w:rsidR="00955F48">
              <w:rPr>
                <w:rFonts w:asciiTheme="minorHAnsi" w:hAnsiTheme="minorHAnsi"/>
                <w:noProof/>
                <w:lang w:eastAsia="fr-FR"/>
              </w:rPr>
              <w:tab/>
            </w:r>
            <w:r w:rsidR="00955F48" w:rsidRPr="003824CC">
              <w:rPr>
                <w:rStyle w:val="Lienhypertexte"/>
                <w:noProof/>
              </w:rPr>
              <w:t>Procédure de demande de décision de financement</w:t>
            </w:r>
            <w:r w:rsidR="00955F48">
              <w:rPr>
                <w:noProof/>
                <w:webHidden/>
              </w:rPr>
              <w:tab/>
            </w:r>
            <w:r w:rsidR="00955F48">
              <w:rPr>
                <w:noProof/>
                <w:webHidden/>
              </w:rPr>
              <w:fldChar w:fldCharType="begin"/>
            </w:r>
            <w:r w:rsidR="00955F48">
              <w:rPr>
                <w:noProof/>
                <w:webHidden/>
              </w:rPr>
              <w:instrText xml:space="preserve"> PAGEREF _Toc90458951 \h </w:instrText>
            </w:r>
            <w:r w:rsidR="00955F48">
              <w:rPr>
                <w:noProof/>
                <w:webHidden/>
              </w:rPr>
            </w:r>
            <w:r w:rsidR="00955F48">
              <w:rPr>
                <w:noProof/>
                <w:webHidden/>
              </w:rPr>
              <w:fldChar w:fldCharType="separate"/>
            </w:r>
            <w:r w:rsidR="00955F48">
              <w:rPr>
                <w:noProof/>
                <w:webHidden/>
              </w:rPr>
              <w:t>13</w:t>
            </w:r>
            <w:r w:rsidR="00955F48">
              <w:rPr>
                <w:noProof/>
                <w:webHidden/>
              </w:rPr>
              <w:fldChar w:fldCharType="end"/>
            </w:r>
          </w:hyperlink>
        </w:p>
        <w:p w14:paraId="4DEE56EC" w14:textId="77777777" w:rsidR="00955F48" w:rsidRDefault="003178AC">
          <w:pPr>
            <w:pStyle w:val="TM2"/>
            <w:tabs>
              <w:tab w:val="left" w:pos="880"/>
              <w:tab w:val="right" w:leader="dot" w:pos="9062"/>
            </w:tabs>
            <w:rPr>
              <w:rFonts w:asciiTheme="minorHAnsi" w:hAnsiTheme="minorHAnsi"/>
              <w:noProof/>
              <w:lang w:eastAsia="fr-FR"/>
            </w:rPr>
          </w:pPr>
          <w:hyperlink w:anchor="_Toc90458952" w:history="1">
            <w:r w:rsidR="00955F48" w:rsidRPr="003824CC">
              <w:rPr>
                <w:rStyle w:val="Lienhypertexte"/>
                <w:noProof/>
              </w:rPr>
              <w:t>2.3</w:t>
            </w:r>
            <w:r w:rsidR="00955F48">
              <w:rPr>
                <w:rFonts w:asciiTheme="minorHAnsi" w:hAnsiTheme="minorHAnsi"/>
                <w:noProof/>
                <w:lang w:eastAsia="fr-FR"/>
              </w:rPr>
              <w:tab/>
            </w:r>
            <w:r w:rsidR="00955F48" w:rsidRPr="003824CC">
              <w:rPr>
                <w:rStyle w:val="Lienhypertexte"/>
                <w:noProof/>
              </w:rPr>
              <w:t>Convention de financement</w:t>
            </w:r>
            <w:r w:rsidR="00955F48">
              <w:rPr>
                <w:noProof/>
                <w:webHidden/>
              </w:rPr>
              <w:tab/>
            </w:r>
            <w:r w:rsidR="00955F48">
              <w:rPr>
                <w:noProof/>
                <w:webHidden/>
              </w:rPr>
              <w:fldChar w:fldCharType="begin"/>
            </w:r>
            <w:r w:rsidR="00955F48">
              <w:rPr>
                <w:noProof/>
                <w:webHidden/>
              </w:rPr>
              <w:instrText xml:space="preserve"> PAGEREF _Toc90458952 \h </w:instrText>
            </w:r>
            <w:r w:rsidR="00955F48">
              <w:rPr>
                <w:noProof/>
                <w:webHidden/>
              </w:rPr>
            </w:r>
            <w:r w:rsidR="00955F48">
              <w:rPr>
                <w:noProof/>
                <w:webHidden/>
              </w:rPr>
              <w:fldChar w:fldCharType="separate"/>
            </w:r>
            <w:r w:rsidR="00955F48">
              <w:rPr>
                <w:noProof/>
                <w:webHidden/>
              </w:rPr>
              <w:t>14</w:t>
            </w:r>
            <w:r w:rsidR="00955F48">
              <w:rPr>
                <w:noProof/>
                <w:webHidden/>
              </w:rPr>
              <w:fldChar w:fldCharType="end"/>
            </w:r>
          </w:hyperlink>
        </w:p>
        <w:p w14:paraId="4B89872E" w14:textId="77777777" w:rsidR="00955F48" w:rsidRDefault="003178AC">
          <w:pPr>
            <w:pStyle w:val="TM2"/>
            <w:tabs>
              <w:tab w:val="left" w:pos="880"/>
              <w:tab w:val="right" w:leader="dot" w:pos="9062"/>
            </w:tabs>
            <w:rPr>
              <w:rFonts w:asciiTheme="minorHAnsi" w:hAnsiTheme="minorHAnsi"/>
              <w:noProof/>
              <w:lang w:eastAsia="fr-FR"/>
            </w:rPr>
          </w:pPr>
          <w:hyperlink w:anchor="_Toc90458953" w:history="1">
            <w:r w:rsidR="00955F48" w:rsidRPr="003824CC">
              <w:rPr>
                <w:rStyle w:val="Lienhypertexte"/>
                <w:noProof/>
              </w:rPr>
              <w:t>2.4</w:t>
            </w:r>
            <w:r w:rsidR="00955F48">
              <w:rPr>
                <w:rFonts w:asciiTheme="minorHAnsi" w:hAnsiTheme="minorHAnsi"/>
                <w:noProof/>
                <w:lang w:eastAsia="fr-FR"/>
              </w:rPr>
              <w:tab/>
            </w:r>
            <w:r w:rsidR="00955F48" w:rsidRPr="003824CC">
              <w:rPr>
                <w:rStyle w:val="Lienhypertexte"/>
                <w:noProof/>
              </w:rPr>
              <w:t>Contenu des demandes de versement</w:t>
            </w:r>
            <w:r w:rsidR="00955F48">
              <w:rPr>
                <w:noProof/>
                <w:webHidden/>
              </w:rPr>
              <w:tab/>
            </w:r>
            <w:r w:rsidR="00955F48">
              <w:rPr>
                <w:noProof/>
                <w:webHidden/>
              </w:rPr>
              <w:fldChar w:fldCharType="begin"/>
            </w:r>
            <w:r w:rsidR="00955F48">
              <w:rPr>
                <w:noProof/>
                <w:webHidden/>
              </w:rPr>
              <w:instrText xml:space="preserve"> PAGEREF _Toc90458953 \h </w:instrText>
            </w:r>
            <w:r w:rsidR="00955F48">
              <w:rPr>
                <w:noProof/>
                <w:webHidden/>
              </w:rPr>
            </w:r>
            <w:r w:rsidR="00955F48">
              <w:rPr>
                <w:noProof/>
                <w:webHidden/>
              </w:rPr>
              <w:fldChar w:fldCharType="separate"/>
            </w:r>
            <w:r w:rsidR="00955F48">
              <w:rPr>
                <w:noProof/>
                <w:webHidden/>
              </w:rPr>
              <w:t>14</w:t>
            </w:r>
            <w:r w:rsidR="00955F48">
              <w:rPr>
                <w:noProof/>
                <w:webHidden/>
              </w:rPr>
              <w:fldChar w:fldCharType="end"/>
            </w:r>
          </w:hyperlink>
        </w:p>
        <w:p w14:paraId="7613DBAE" w14:textId="77777777" w:rsidR="00955F48" w:rsidRDefault="003178AC">
          <w:pPr>
            <w:pStyle w:val="TM2"/>
            <w:tabs>
              <w:tab w:val="left" w:pos="880"/>
              <w:tab w:val="right" w:leader="dot" w:pos="9062"/>
            </w:tabs>
            <w:rPr>
              <w:rFonts w:asciiTheme="minorHAnsi" w:hAnsiTheme="minorHAnsi"/>
              <w:noProof/>
              <w:lang w:eastAsia="fr-FR"/>
            </w:rPr>
          </w:pPr>
          <w:hyperlink w:anchor="_Toc90458954" w:history="1">
            <w:r w:rsidR="00955F48" w:rsidRPr="003824CC">
              <w:rPr>
                <w:rStyle w:val="Lienhypertexte"/>
                <w:noProof/>
              </w:rPr>
              <w:t>2.5</w:t>
            </w:r>
            <w:r w:rsidR="00955F48">
              <w:rPr>
                <w:rFonts w:asciiTheme="minorHAnsi" w:hAnsiTheme="minorHAnsi"/>
                <w:noProof/>
                <w:lang w:eastAsia="fr-FR"/>
              </w:rPr>
              <w:tab/>
            </w:r>
            <w:r w:rsidR="00955F48" w:rsidRPr="003824CC">
              <w:rPr>
                <w:rStyle w:val="Lienhypertexte"/>
                <w:noProof/>
              </w:rPr>
              <w:t>Communication</w:t>
            </w:r>
            <w:r w:rsidR="00955F48">
              <w:rPr>
                <w:noProof/>
                <w:webHidden/>
              </w:rPr>
              <w:tab/>
            </w:r>
            <w:r w:rsidR="00955F48">
              <w:rPr>
                <w:noProof/>
                <w:webHidden/>
              </w:rPr>
              <w:fldChar w:fldCharType="begin"/>
            </w:r>
            <w:r w:rsidR="00955F48">
              <w:rPr>
                <w:noProof/>
                <w:webHidden/>
              </w:rPr>
              <w:instrText xml:space="preserve"> PAGEREF _Toc90458954 \h </w:instrText>
            </w:r>
            <w:r w:rsidR="00955F48">
              <w:rPr>
                <w:noProof/>
                <w:webHidden/>
              </w:rPr>
            </w:r>
            <w:r w:rsidR="00955F48">
              <w:rPr>
                <w:noProof/>
                <w:webHidden/>
              </w:rPr>
              <w:fldChar w:fldCharType="separate"/>
            </w:r>
            <w:r w:rsidR="00955F48">
              <w:rPr>
                <w:noProof/>
                <w:webHidden/>
              </w:rPr>
              <w:t>15</w:t>
            </w:r>
            <w:r w:rsidR="00955F48">
              <w:rPr>
                <w:noProof/>
                <w:webHidden/>
              </w:rPr>
              <w:fldChar w:fldCharType="end"/>
            </w:r>
          </w:hyperlink>
        </w:p>
        <w:p w14:paraId="72DF9898" w14:textId="77777777" w:rsidR="00955F48" w:rsidRDefault="003178AC">
          <w:pPr>
            <w:pStyle w:val="TM1"/>
            <w:tabs>
              <w:tab w:val="right" w:leader="dot" w:pos="9062"/>
            </w:tabs>
            <w:rPr>
              <w:rFonts w:asciiTheme="minorHAnsi" w:hAnsiTheme="minorHAnsi"/>
              <w:noProof/>
              <w:lang w:eastAsia="fr-FR"/>
            </w:rPr>
          </w:pPr>
          <w:hyperlink w:anchor="_Toc90458955" w:history="1">
            <w:r w:rsidR="00955F48" w:rsidRPr="003824CC">
              <w:rPr>
                <w:rStyle w:val="Lienhypertexte"/>
                <w:noProof/>
              </w:rPr>
              <w:t>ANNEXES</w:t>
            </w:r>
            <w:r w:rsidR="00955F48">
              <w:rPr>
                <w:noProof/>
                <w:webHidden/>
              </w:rPr>
              <w:tab/>
            </w:r>
            <w:r w:rsidR="00955F48">
              <w:rPr>
                <w:noProof/>
                <w:webHidden/>
              </w:rPr>
              <w:fldChar w:fldCharType="begin"/>
            </w:r>
            <w:r w:rsidR="00955F48">
              <w:rPr>
                <w:noProof/>
                <w:webHidden/>
              </w:rPr>
              <w:instrText xml:space="preserve"> PAGEREF _Toc90458955 \h </w:instrText>
            </w:r>
            <w:r w:rsidR="00955F48">
              <w:rPr>
                <w:noProof/>
                <w:webHidden/>
              </w:rPr>
            </w:r>
            <w:r w:rsidR="00955F48">
              <w:rPr>
                <w:noProof/>
                <w:webHidden/>
              </w:rPr>
              <w:fldChar w:fldCharType="separate"/>
            </w:r>
            <w:r w:rsidR="00955F48">
              <w:rPr>
                <w:noProof/>
                <w:webHidden/>
              </w:rPr>
              <w:t>16</w:t>
            </w:r>
            <w:r w:rsidR="00955F48">
              <w:rPr>
                <w:noProof/>
                <w:webHidden/>
              </w:rPr>
              <w:fldChar w:fldCharType="end"/>
            </w:r>
          </w:hyperlink>
        </w:p>
        <w:p w14:paraId="06EDFF20" w14:textId="77777777" w:rsidR="00955F48" w:rsidRDefault="003178AC">
          <w:pPr>
            <w:pStyle w:val="TM1"/>
            <w:tabs>
              <w:tab w:val="right" w:leader="dot" w:pos="9062"/>
            </w:tabs>
            <w:rPr>
              <w:rFonts w:asciiTheme="minorHAnsi" w:hAnsiTheme="minorHAnsi"/>
              <w:noProof/>
              <w:lang w:eastAsia="fr-FR"/>
            </w:rPr>
          </w:pPr>
          <w:hyperlink w:anchor="_Toc90458956" w:history="1">
            <w:r w:rsidR="00955F48" w:rsidRPr="003824CC">
              <w:rPr>
                <w:rStyle w:val="Lienhypertexte"/>
                <w:noProof/>
              </w:rPr>
              <w:t>Annexe I : Glossaire</w:t>
            </w:r>
            <w:r w:rsidR="00955F48">
              <w:rPr>
                <w:noProof/>
                <w:webHidden/>
              </w:rPr>
              <w:tab/>
            </w:r>
            <w:r w:rsidR="00955F48">
              <w:rPr>
                <w:noProof/>
                <w:webHidden/>
              </w:rPr>
              <w:fldChar w:fldCharType="begin"/>
            </w:r>
            <w:r w:rsidR="00955F48">
              <w:rPr>
                <w:noProof/>
                <w:webHidden/>
              </w:rPr>
              <w:instrText xml:space="preserve"> PAGEREF _Toc90458956 \h </w:instrText>
            </w:r>
            <w:r w:rsidR="00955F48">
              <w:rPr>
                <w:noProof/>
                <w:webHidden/>
              </w:rPr>
            </w:r>
            <w:r w:rsidR="00955F48">
              <w:rPr>
                <w:noProof/>
                <w:webHidden/>
              </w:rPr>
              <w:fldChar w:fldCharType="separate"/>
            </w:r>
            <w:r w:rsidR="00955F48">
              <w:rPr>
                <w:noProof/>
                <w:webHidden/>
              </w:rPr>
              <w:t>17</w:t>
            </w:r>
            <w:r w:rsidR="00955F48">
              <w:rPr>
                <w:noProof/>
                <w:webHidden/>
              </w:rPr>
              <w:fldChar w:fldCharType="end"/>
            </w:r>
          </w:hyperlink>
        </w:p>
        <w:p w14:paraId="7361247F" w14:textId="77777777" w:rsidR="00955F48" w:rsidRDefault="003178AC">
          <w:pPr>
            <w:pStyle w:val="TM3"/>
            <w:tabs>
              <w:tab w:val="left" w:pos="880"/>
              <w:tab w:val="right" w:leader="dot" w:pos="9062"/>
            </w:tabs>
            <w:rPr>
              <w:rFonts w:asciiTheme="minorHAnsi" w:hAnsiTheme="minorHAnsi"/>
              <w:noProof/>
              <w:lang w:eastAsia="fr-FR"/>
            </w:rPr>
          </w:pPr>
          <w:hyperlink w:anchor="_Toc90458957" w:history="1">
            <w:r w:rsidR="00955F48" w:rsidRPr="003824CC">
              <w:rPr>
                <w:rStyle w:val="Lienhypertexte"/>
                <w:rFonts w:cs="Garamond"/>
                <w:noProof/>
              </w:rPr>
              <w:t>-</w:t>
            </w:r>
            <w:r w:rsidR="00955F48">
              <w:rPr>
                <w:rFonts w:asciiTheme="minorHAnsi" w:hAnsiTheme="minorHAnsi"/>
                <w:noProof/>
                <w:lang w:eastAsia="fr-FR"/>
              </w:rPr>
              <w:tab/>
            </w:r>
            <w:r w:rsidR="00955F48" w:rsidRPr="003824CC">
              <w:rPr>
                <w:rStyle w:val="Lienhypertexte"/>
                <w:noProof/>
              </w:rPr>
              <w:t>Point de branchement optique (PBO)</w:t>
            </w:r>
            <w:r w:rsidR="00955F48">
              <w:rPr>
                <w:noProof/>
                <w:webHidden/>
              </w:rPr>
              <w:tab/>
            </w:r>
            <w:r w:rsidR="00955F48">
              <w:rPr>
                <w:noProof/>
                <w:webHidden/>
              </w:rPr>
              <w:fldChar w:fldCharType="begin"/>
            </w:r>
            <w:r w:rsidR="00955F48">
              <w:rPr>
                <w:noProof/>
                <w:webHidden/>
              </w:rPr>
              <w:instrText xml:space="preserve"> PAGEREF _Toc90458957 \h </w:instrText>
            </w:r>
            <w:r w:rsidR="00955F48">
              <w:rPr>
                <w:noProof/>
                <w:webHidden/>
              </w:rPr>
            </w:r>
            <w:r w:rsidR="00955F48">
              <w:rPr>
                <w:noProof/>
                <w:webHidden/>
              </w:rPr>
              <w:fldChar w:fldCharType="separate"/>
            </w:r>
            <w:r w:rsidR="00955F48">
              <w:rPr>
                <w:noProof/>
                <w:webHidden/>
              </w:rPr>
              <w:t>17</w:t>
            </w:r>
            <w:r w:rsidR="00955F48">
              <w:rPr>
                <w:noProof/>
                <w:webHidden/>
              </w:rPr>
              <w:fldChar w:fldCharType="end"/>
            </w:r>
          </w:hyperlink>
        </w:p>
        <w:p w14:paraId="70C20CFA" w14:textId="77777777" w:rsidR="00955F48" w:rsidRDefault="003178AC">
          <w:pPr>
            <w:pStyle w:val="TM3"/>
            <w:tabs>
              <w:tab w:val="left" w:pos="880"/>
              <w:tab w:val="right" w:leader="dot" w:pos="9062"/>
            </w:tabs>
            <w:rPr>
              <w:rFonts w:asciiTheme="minorHAnsi" w:hAnsiTheme="minorHAnsi"/>
              <w:noProof/>
              <w:lang w:eastAsia="fr-FR"/>
            </w:rPr>
          </w:pPr>
          <w:hyperlink w:anchor="_Toc90458958" w:history="1">
            <w:r w:rsidR="00955F48" w:rsidRPr="003824CC">
              <w:rPr>
                <w:rStyle w:val="Lienhypertexte"/>
                <w:rFonts w:cs="Garamond"/>
                <w:noProof/>
              </w:rPr>
              <w:t>-</w:t>
            </w:r>
            <w:r w:rsidR="00955F48">
              <w:rPr>
                <w:rFonts w:asciiTheme="minorHAnsi" w:hAnsiTheme="minorHAnsi"/>
                <w:noProof/>
                <w:lang w:eastAsia="fr-FR"/>
              </w:rPr>
              <w:tab/>
            </w:r>
            <w:r w:rsidR="00955F48" w:rsidRPr="003824CC">
              <w:rPr>
                <w:rStyle w:val="Lienhypertexte"/>
                <w:noProof/>
              </w:rPr>
              <w:t>Dispositif de terminaison intérieure optique (DTIO)</w:t>
            </w:r>
            <w:r w:rsidR="00955F48">
              <w:rPr>
                <w:noProof/>
                <w:webHidden/>
              </w:rPr>
              <w:tab/>
            </w:r>
            <w:r w:rsidR="00955F48">
              <w:rPr>
                <w:noProof/>
                <w:webHidden/>
              </w:rPr>
              <w:fldChar w:fldCharType="begin"/>
            </w:r>
            <w:r w:rsidR="00955F48">
              <w:rPr>
                <w:noProof/>
                <w:webHidden/>
              </w:rPr>
              <w:instrText xml:space="preserve"> PAGEREF _Toc90458958 \h </w:instrText>
            </w:r>
            <w:r w:rsidR="00955F48">
              <w:rPr>
                <w:noProof/>
                <w:webHidden/>
              </w:rPr>
            </w:r>
            <w:r w:rsidR="00955F48">
              <w:rPr>
                <w:noProof/>
                <w:webHidden/>
              </w:rPr>
              <w:fldChar w:fldCharType="separate"/>
            </w:r>
            <w:r w:rsidR="00955F48">
              <w:rPr>
                <w:noProof/>
                <w:webHidden/>
              </w:rPr>
              <w:t>17</w:t>
            </w:r>
            <w:r w:rsidR="00955F48">
              <w:rPr>
                <w:noProof/>
                <w:webHidden/>
              </w:rPr>
              <w:fldChar w:fldCharType="end"/>
            </w:r>
          </w:hyperlink>
        </w:p>
        <w:p w14:paraId="5F78C1F0" w14:textId="77777777" w:rsidR="00955F48" w:rsidRDefault="003178AC">
          <w:pPr>
            <w:pStyle w:val="TM3"/>
            <w:tabs>
              <w:tab w:val="left" w:pos="880"/>
              <w:tab w:val="right" w:leader="dot" w:pos="9062"/>
            </w:tabs>
            <w:rPr>
              <w:rFonts w:asciiTheme="minorHAnsi" w:hAnsiTheme="minorHAnsi"/>
              <w:noProof/>
              <w:lang w:eastAsia="fr-FR"/>
            </w:rPr>
          </w:pPr>
          <w:hyperlink w:anchor="_Toc90458959" w:history="1">
            <w:r w:rsidR="00955F48" w:rsidRPr="003824CC">
              <w:rPr>
                <w:rStyle w:val="Lienhypertexte"/>
                <w:rFonts w:cs="Garamond"/>
                <w:noProof/>
              </w:rPr>
              <w:t>-</w:t>
            </w:r>
            <w:r w:rsidR="00955F48">
              <w:rPr>
                <w:rFonts w:asciiTheme="minorHAnsi" w:hAnsiTheme="minorHAnsi"/>
                <w:noProof/>
                <w:lang w:eastAsia="fr-FR"/>
              </w:rPr>
              <w:tab/>
            </w:r>
            <w:r w:rsidR="00955F48" w:rsidRPr="003824CC">
              <w:rPr>
                <w:rStyle w:val="Lienhypertexte"/>
                <w:noProof/>
              </w:rPr>
              <w:t>Infrastructures de génie civil</w:t>
            </w:r>
            <w:r w:rsidR="00955F48">
              <w:rPr>
                <w:noProof/>
                <w:webHidden/>
              </w:rPr>
              <w:tab/>
            </w:r>
            <w:r w:rsidR="00955F48">
              <w:rPr>
                <w:noProof/>
                <w:webHidden/>
              </w:rPr>
              <w:fldChar w:fldCharType="begin"/>
            </w:r>
            <w:r w:rsidR="00955F48">
              <w:rPr>
                <w:noProof/>
                <w:webHidden/>
              </w:rPr>
              <w:instrText xml:space="preserve"> PAGEREF _Toc90458959 \h </w:instrText>
            </w:r>
            <w:r w:rsidR="00955F48">
              <w:rPr>
                <w:noProof/>
                <w:webHidden/>
              </w:rPr>
            </w:r>
            <w:r w:rsidR="00955F48">
              <w:rPr>
                <w:noProof/>
                <w:webHidden/>
              </w:rPr>
              <w:fldChar w:fldCharType="separate"/>
            </w:r>
            <w:r w:rsidR="00955F48">
              <w:rPr>
                <w:noProof/>
                <w:webHidden/>
              </w:rPr>
              <w:t>17</w:t>
            </w:r>
            <w:r w:rsidR="00955F48">
              <w:rPr>
                <w:noProof/>
                <w:webHidden/>
              </w:rPr>
              <w:fldChar w:fldCharType="end"/>
            </w:r>
          </w:hyperlink>
        </w:p>
        <w:p w14:paraId="36B4FC6A" w14:textId="77777777" w:rsidR="00955F48" w:rsidRDefault="003178AC">
          <w:pPr>
            <w:pStyle w:val="TM3"/>
            <w:tabs>
              <w:tab w:val="left" w:pos="880"/>
              <w:tab w:val="right" w:leader="dot" w:pos="9062"/>
            </w:tabs>
            <w:rPr>
              <w:rFonts w:asciiTheme="minorHAnsi" w:hAnsiTheme="minorHAnsi"/>
              <w:noProof/>
              <w:lang w:eastAsia="fr-FR"/>
            </w:rPr>
          </w:pPr>
          <w:hyperlink w:anchor="_Toc90458960" w:history="1">
            <w:r w:rsidR="00955F48" w:rsidRPr="003824CC">
              <w:rPr>
                <w:rStyle w:val="Lienhypertexte"/>
                <w:rFonts w:cs="Garamond"/>
                <w:noProof/>
              </w:rPr>
              <w:t>-</w:t>
            </w:r>
            <w:r w:rsidR="00955F48">
              <w:rPr>
                <w:rFonts w:asciiTheme="minorHAnsi" w:hAnsiTheme="minorHAnsi"/>
                <w:noProof/>
                <w:lang w:eastAsia="fr-FR"/>
              </w:rPr>
              <w:tab/>
            </w:r>
            <w:r w:rsidR="00955F48" w:rsidRPr="003824CC">
              <w:rPr>
                <w:rStyle w:val="Lienhypertexte"/>
                <w:noProof/>
              </w:rPr>
              <w:t>Raccordement final</w:t>
            </w:r>
            <w:r w:rsidR="00955F48">
              <w:rPr>
                <w:noProof/>
                <w:webHidden/>
              </w:rPr>
              <w:tab/>
            </w:r>
            <w:r w:rsidR="00955F48">
              <w:rPr>
                <w:noProof/>
                <w:webHidden/>
              </w:rPr>
              <w:fldChar w:fldCharType="begin"/>
            </w:r>
            <w:r w:rsidR="00955F48">
              <w:rPr>
                <w:noProof/>
                <w:webHidden/>
              </w:rPr>
              <w:instrText xml:space="preserve"> PAGEREF _Toc90458960 \h </w:instrText>
            </w:r>
            <w:r w:rsidR="00955F48">
              <w:rPr>
                <w:noProof/>
                <w:webHidden/>
              </w:rPr>
            </w:r>
            <w:r w:rsidR="00955F48">
              <w:rPr>
                <w:noProof/>
                <w:webHidden/>
              </w:rPr>
              <w:fldChar w:fldCharType="separate"/>
            </w:r>
            <w:r w:rsidR="00955F48">
              <w:rPr>
                <w:noProof/>
                <w:webHidden/>
              </w:rPr>
              <w:t>17</w:t>
            </w:r>
            <w:r w:rsidR="00955F48">
              <w:rPr>
                <w:noProof/>
                <w:webHidden/>
              </w:rPr>
              <w:fldChar w:fldCharType="end"/>
            </w:r>
          </w:hyperlink>
        </w:p>
        <w:p w14:paraId="58443B62" w14:textId="77777777" w:rsidR="00955F48" w:rsidRDefault="003178AC">
          <w:pPr>
            <w:pStyle w:val="TM3"/>
            <w:tabs>
              <w:tab w:val="left" w:pos="880"/>
              <w:tab w:val="right" w:leader="dot" w:pos="9062"/>
            </w:tabs>
            <w:rPr>
              <w:rFonts w:asciiTheme="minorHAnsi" w:hAnsiTheme="minorHAnsi"/>
              <w:noProof/>
              <w:lang w:eastAsia="fr-FR"/>
            </w:rPr>
          </w:pPr>
          <w:hyperlink w:anchor="_Toc90458961" w:history="1">
            <w:r w:rsidR="00955F48" w:rsidRPr="003824CC">
              <w:rPr>
                <w:rStyle w:val="Lienhypertexte"/>
                <w:rFonts w:cs="Garamond"/>
                <w:noProof/>
              </w:rPr>
              <w:t>-</w:t>
            </w:r>
            <w:r w:rsidR="00955F48">
              <w:rPr>
                <w:rFonts w:asciiTheme="minorHAnsi" w:hAnsiTheme="minorHAnsi"/>
                <w:noProof/>
                <w:lang w:eastAsia="fr-FR"/>
              </w:rPr>
              <w:tab/>
            </w:r>
            <w:r w:rsidR="00955F48" w:rsidRPr="003824CC">
              <w:rPr>
                <w:rStyle w:val="Lienhypertexte"/>
                <w:noProof/>
              </w:rPr>
              <w:t>Ligne optique</w:t>
            </w:r>
            <w:r w:rsidR="00955F48">
              <w:rPr>
                <w:noProof/>
                <w:webHidden/>
              </w:rPr>
              <w:tab/>
            </w:r>
            <w:r w:rsidR="00955F48">
              <w:rPr>
                <w:noProof/>
                <w:webHidden/>
              </w:rPr>
              <w:fldChar w:fldCharType="begin"/>
            </w:r>
            <w:r w:rsidR="00955F48">
              <w:rPr>
                <w:noProof/>
                <w:webHidden/>
              </w:rPr>
              <w:instrText xml:space="preserve"> PAGEREF _Toc90458961 \h </w:instrText>
            </w:r>
            <w:r w:rsidR="00955F48">
              <w:rPr>
                <w:noProof/>
                <w:webHidden/>
              </w:rPr>
            </w:r>
            <w:r w:rsidR="00955F48">
              <w:rPr>
                <w:noProof/>
                <w:webHidden/>
              </w:rPr>
              <w:fldChar w:fldCharType="separate"/>
            </w:r>
            <w:r w:rsidR="00955F48">
              <w:rPr>
                <w:noProof/>
                <w:webHidden/>
              </w:rPr>
              <w:t>17</w:t>
            </w:r>
            <w:r w:rsidR="00955F48">
              <w:rPr>
                <w:noProof/>
                <w:webHidden/>
              </w:rPr>
              <w:fldChar w:fldCharType="end"/>
            </w:r>
          </w:hyperlink>
        </w:p>
        <w:p w14:paraId="4CA70660" w14:textId="77777777" w:rsidR="00955F48" w:rsidRDefault="003178AC">
          <w:pPr>
            <w:pStyle w:val="TM3"/>
            <w:tabs>
              <w:tab w:val="left" w:pos="880"/>
              <w:tab w:val="right" w:leader="dot" w:pos="9062"/>
            </w:tabs>
            <w:rPr>
              <w:rFonts w:asciiTheme="minorHAnsi" w:hAnsiTheme="minorHAnsi"/>
              <w:noProof/>
              <w:lang w:eastAsia="fr-FR"/>
            </w:rPr>
          </w:pPr>
          <w:hyperlink w:anchor="_Toc90458962" w:history="1">
            <w:r w:rsidR="00955F48" w:rsidRPr="003824CC">
              <w:rPr>
                <w:rStyle w:val="Lienhypertexte"/>
                <w:rFonts w:cs="Garamond"/>
                <w:noProof/>
              </w:rPr>
              <w:t>-</w:t>
            </w:r>
            <w:r w:rsidR="00955F48">
              <w:rPr>
                <w:rFonts w:asciiTheme="minorHAnsi" w:hAnsiTheme="minorHAnsi"/>
                <w:noProof/>
                <w:lang w:eastAsia="fr-FR"/>
              </w:rPr>
              <w:tab/>
            </w:r>
            <w:r w:rsidR="00955F48" w:rsidRPr="003824CC">
              <w:rPr>
                <w:rStyle w:val="Lienhypertexte"/>
                <w:noProof/>
              </w:rPr>
              <w:t>Local raccordable</w:t>
            </w:r>
            <w:r w:rsidR="00955F48">
              <w:rPr>
                <w:noProof/>
                <w:webHidden/>
              </w:rPr>
              <w:tab/>
            </w:r>
            <w:r w:rsidR="00955F48">
              <w:rPr>
                <w:noProof/>
                <w:webHidden/>
              </w:rPr>
              <w:fldChar w:fldCharType="begin"/>
            </w:r>
            <w:r w:rsidR="00955F48">
              <w:rPr>
                <w:noProof/>
                <w:webHidden/>
              </w:rPr>
              <w:instrText xml:space="preserve"> PAGEREF _Toc90458962 \h </w:instrText>
            </w:r>
            <w:r w:rsidR="00955F48">
              <w:rPr>
                <w:noProof/>
                <w:webHidden/>
              </w:rPr>
            </w:r>
            <w:r w:rsidR="00955F48">
              <w:rPr>
                <w:noProof/>
                <w:webHidden/>
              </w:rPr>
              <w:fldChar w:fldCharType="separate"/>
            </w:r>
            <w:r w:rsidR="00955F48">
              <w:rPr>
                <w:noProof/>
                <w:webHidden/>
              </w:rPr>
              <w:t>17</w:t>
            </w:r>
            <w:r w:rsidR="00955F48">
              <w:rPr>
                <w:noProof/>
                <w:webHidden/>
              </w:rPr>
              <w:fldChar w:fldCharType="end"/>
            </w:r>
          </w:hyperlink>
        </w:p>
        <w:p w14:paraId="3EAC80AB" w14:textId="77777777" w:rsidR="00955F48" w:rsidRDefault="003178AC">
          <w:pPr>
            <w:pStyle w:val="TM3"/>
            <w:tabs>
              <w:tab w:val="left" w:pos="880"/>
              <w:tab w:val="right" w:leader="dot" w:pos="9062"/>
            </w:tabs>
            <w:rPr>
              <w:rFonts w:asciiTheme="minorHAnsi" w:hAnsiTheme="minorHAnsi"/>
              <w:noProof/>
              <w:lang w:eastAsia="fr-FR"/>
            </w:rPr>
          </w:pPr>
          <w:hyperlink w:anchor="_Toc90458963" w:history="1">
            <w:r w:rsidR="00955F48" w:rsidRPr="003824CC">
              <w:rPr>
                <w:rStyle w:val="Lienhypertexte"/>
                <w:rFonts w:cs="Garamond"/>
                <w:noProof/>
              </w:rPr>
              <w:t>-</w:t>
            </w:r>
            <w:r w:rsidR="00955F48">
              <w:rPr>
                <w:rFonts w:asciiTheme="minorHAnsi" w:hAnsiTheme="minorHAnsi"/>
                <w:noProof/>
                <w:lang w:eastAsia="fr-FR"/>
              </w:rPr>
              <w:tab/>
            </w:r>
            <w:r w:rsidR="00955F48" w:rsidRPr="003824CC">
              <w:rPr>
                <w:rStyle w:val="Lienhypertexte"/>
                <w:noProof/>
              </w:rPr>
              <w:t>Réseaux d’Initiative Publique</w:t>
            </w:r>
            <w:r w:rsidR="00955F48">
              <w:rPr>
                <w:noProof/>
                <w:webHidden/>
              </w:rPr>
              <w:tab/>
            </w:r>
            <w:r w:rsidR="00955F48">
              <w:rPr>
                <w:noProof/>
                <w:webHidden/>
              </w:rPr>
              <w:fldChar w:fldCharType="begin"/>
            </w:r>
            <w:r w:rsidR="00955F48">
              <w:rPr>
                <w:noProof/>
                <w:webHidden/>
              </w:rPr>
              <w:instrText xml:space="preserve"> PAGEREF _Toc90458963 \h </w:instrText>
            </w:r>
            <w:r w:rsidR="00955F48">
              <w:rPr>
                <w:noProof/>
                <w:webHidden/>
              </w:rPr>
            </w:r>
            <w:r w:rsidR="00955F48">
              <w:rPr>
                <w:noProof/>
                <w:webHidden/>
              </w:rPr>
              <w:fldChar w:fldCharType="separate"/>
            </w:r>
            <w:r w:rsidR="00955F48">
              <w:rPr>
                <w:noProof/>
                <w:webHidden/>
              </w:rPr>
              <w:t>17</w:t>
            </w:r>
            <w:r w:rsidR="00955F48">
              <w:rPr>
                <w:noProof/>
                <w:webHidden/>
              </w:rPr>
              <w:fldChar w:fldCharType="end"/>
            </w:r>
          </w:hyperlink>
        </w:p>
        <w:p w14:paraId="7AD0FA42" w14:textId="77777777" w:rsidR="00955F48" w:rsidRDefault="003178AC">
          <w:pPr>
            <w:pStyle w:val="TM1"/>
            <w:tabs>
              <w:tab w:val="right" w:leader="dot" w:pos="9062"/>
            </w:tabs>
            <w:rPr>
              <w:rFonts w:asciiTheme="minorHAnsi" w:hAnsiTheme="minorHAnsi"/>
              <w:noProof/>
              <w:lang w:eastAsia="fr-FR"/>
            </w:rPr>
          </w:pPr>
          <w:hyperlink w:anchor="_Toc90458964" w:history="1">
            <w:r w:rsidR="00955F48" w:rsidRPr="003824CC">
              <w:rPr>
                <w:rStyle w:val="Lienhypertexte"/>
                <w:noProof/>
              </w:rPr>
              <w:t>Annexe II : Montant maximal par département du soutien de l’État</w:t>
            </w:r>
            <w:r w:rsidR="00955F48">
              <w:rPr>
                <w:noProof/>
                <w:webHidden/>
              </w:rPr>
              <w:tab/>
            </w:r>
            <w:r w:rsidR="00955F48">
              <w:rPr>
                <w:noProof/>
                <w:webHidden/>
              </w:rPr>
              <w:fldChar w:fldCharType="begin"/>
            </w:r>
            <w:r w:rsidR="00955F48">
              <w:rPr>
                <w:noProof/>
                <w:webHidden/>
              </w:rPr>
              <w:instrText xml:space="preserve"> PAGEREF _Toc90458964 \h </w:instrText>
            </w:r>
            <w:r w:rsidR="00955F48">
              <w:rPr>
                <w:noProof/>
                <w:webHidden/>
              </w:rPr>
            </w:r>
            <w:r w:rsidR="00955F48">
              <w:rPr>
                <w:noProof/>
                <w:webHidden/>
              </w:rPr>
              <w:fldChar w:fldCharType="separate"/>
            </w:r>
            <w:r w:rsidR="00955F48">
              <w:rPr>
                <w:noProof/>
                <w:webHidden/>
              </w:rPr>
              <w:t>18</w:t>
            </w:r>
            <w:r w:rsidR="00955F48">
              <w:rPr>
                <w:noProof/>
                <w:webHidden/>
              </w:rPr>
              <w:fldChar w:fldCharType="end"/>
            </w:r>
          </w:hyperlink>
        </w:p>
        <w:p w14:paraId="3E1DA386" w14:textId="77777777" w:rsidR="00955F48" w:rsidRDefault="003178AC">
          <w:pPr>
            <w:pStyle w:val="TM1"/>
            <w:tabs>
              <w:tab w:val="right" w:leader="dot" w:pos="9062"/>
            </w:tabs>
            <w:rPr>
              <w:rFonts w:asciiTheme="minorHAnsi" w:hAnsiTheme="minorHAnsi"/>
              <w:noProof/>
              <w:lang w:eastAsia="fr-FR"/>
            </w:rPr>
          </w:pPr>
          <w:hyperlink w:anchor="_Toc90458965" w:history="1">
            <w:r w:rsidR="00955F48" w:rsidRPr="003824CC">
              <w:rPr>
                <w:rStyle w:val="Lienhypertexte"/>
                <w:noProof/>
              </w:rPr>
              <w:t>Annexe III : Cadre du fichier à compléter par PBO</w:t>
            </w:r>
            <w:r w:rsidR="00955F48">
              <w:rPr>
                <w:noProof/>
                <w:webHidden/>
              </w:rPr>
              <w:tab/>
            </w:r>
            <w:r w:rsidR="00955F48">
              <w:rPr>
                <w:noProof/>
                <w:webHidden/>
              </w:rPr>
              <w:fldChar w:fldCharType="begin"/>
            </w:r>
            <w:r w:rsidR="00955F48">
              <w:rPr>
                <w:noProof/>
                <w:webHidden/>
              </w:rPr>
              <w:instrText xml:space="preserve"> PAGEREF _Toc90458965 \h </w:instrText>
            </w:r>
            <w:r w:rsidR="00955F48">
              <w:rPr>
                <w:noProof/>
                <w:webHidden/>
              </w:rPr>
            </w:r>
            <w:r w:rsidR="00955F48">
              <w:rPr>
                <w:noProof/>
                <w:webHidden/>
              </w:rPr>
              <w:fldChar w:fldCharType="separate"/>
            </w:r>
            <w:r w:rsidR="00955F48">
              <w:rPr>
                <w:noProof/>
                <w:webHidden/>
              </w:rPr>
              <w:t>19</w:t>
            </w:r>
            <w:r w:rsidR="00955F48">
              <w:rPr>
                <w:noProof/>
                <w:webHidden/>
              </w:rPr>
              <w:fldChar w:fldCharType="end"/>
            </w:r>
          </w:hyperlink>
        </w:p>
        <w:p w14:paraId="35648926" w14:textId="1FDC1353" w:rsidR="00A414D4" w:rsidRDefault="00A414D4">
          <w:r>
            <w:rPr>
              <w:b/>
              <w:bCs/>
            </w:rPr>
            <w:fldChar w:fldCharType="end"/>
          </w:r>
        </w:p>
      </w:sdtContent>
    </w:sdt>
    <w:p w14:paraId="7BC7F3A1" w14:textId="58D942B2" w:rsidR="00A87436" w:rsidRDefault="00A87436">
      <w:pPr>
        <w:spacing w:before="0"/>
        <w:ind w:firstLine="360"/>
        <w:jc w:val="left"/>
      </w:pPr>
      <w:r>
        <w:br w:type="page"/>
      </w:r>
    </w:p>
    <w:p w14:paraId="340799D0" w14:textId="6422179D" w:rsidR="00486646" w:rsidRPr="00486646" w:rsidRDefault="00486646" w:rsidP="00476A5C">
      <w:pPr>
        <w:autoSpaceDE w:val="0"/>
        <w:autoSpaceDN w:val="0"/>
        <w:adjustRightInd w:val="0"/>
        <w:spacing w:before="0"/>
        <w:rPr>
          <w:rFonts w:asciiTheme="majorHAnsi" w:eastAsiaTheme="majorEastAsia" w:hAnsiTheme="majorHAnsi" w:cstheme="majorBidi"/>
          <w:b/>
          <w:bCs/>
          <w:color w:val="365F91" w:themeColor="accent1" w:themeShade="BF"/>
          <w:sz w:val="24"/>
          <w:szCs w:val="24"/>
        </w:rPr>
      </w:pPr>
      <w:r w:rsidRPr="00486646">
        <w:rPr>
          <w:rFonts w:asciiTheme="majorHAnsi" w:eastAsiaTheme="majorEastAsia" w:hAnsiTheme="majorHAnsi" w:cstheme="majorBidi"/>
          <w:b/>
          <w:bCs/>
          <w:color w:val="365F91" w:themeColor="accent1" w:themeShade="BF"/>
          <w:sz w:val="24"/>
          <w:szCs w:val="24"/>
        </w:rPr>
        <w:lastRenderedPageBreak/>
        <w:t>Préambule : un objectif</w:t>
      </w:r>
      <w:r>
        <w:rPr>
          <w:rFonts w:asciiTheme="majorHAnsi" w:eastAsiaTheme="majorEastAsia" w:hAnsiTheme="majorHAnsi" w:cstheme="majorBidi"/>
          <w:b/>
          <w:bCs/>
          <w:color w:val="365F91" w:themeColor="accent1" w:themeShade="BF"/>
          <w:sz w:val="24"/>
          <w:szCs w:val="24"/>
        </w:rPr>
        <w:t xml:space="preserve"> </w:t>
      </w:r>
      <w:r w:rsidRPr="00486646">
        <w:rPr>
          <w:rFonts w:asciiTheme="majorHAnsi" w:eastAsiaTheme="majorEastAsia" w:hAnsiTheme="majorHAnsi" w:cstheme="majorBidi"/>
          <w:b/>
          <w:bCs/>
          <w:color w:val="365F91" w:themeColor="accent1" w:themeShade="BF"/>
          <w:sz w:val="24"/>
          <w:szCs w:val="24"/>
        </w:rPr>
        <w:t>ambitieux</w:t>
      </w:r>
      <w:r>
        <w:rPr>
          <w:rFonts w:asciiTheme="majorHAnsi" w:eastAsiaTheme="majorEastAsia" w:hAnsiTheme="majorHAnsi" w:cstheme="majorBidi"/>
          <w:b/>
          <w:bCs/>
          <w:color w:val="365F91" w:themeColor="accent1" w:themeShade="BF"/>
          <w:sz w:val="24"/>
          <w:szCs w:val="24"/>
        </w:rPr>
        <w:t xml:space="preserve"> </w:t>
      </w:r>
      <w:r w:rsidRPr="00486646">
        <w:rPr>
          <w:rFonts w:asciiTheme="majorHAnsi" w:eastAsiaTheme="majorEastAsia" w:hAnsiTheme="majorHAnsi" w:cstheme="majorBidi"/>
          <w:b/>
          <w:bCs/>
          <w:color w:val="365F91" w:themeColor="accent1" w:themeShade="BF"/>
          <w:sz w:val="24"/>
          <w:szCs w:val="24"/>
        </w:rPr>
        <w:t>pour fin</w:t>
      </w:r>
      <w:r>
        <w:rPr>
          <w:rFonts w:asciiTheme="majorHAnsi" w:eastAsiaTheme="majorEastAsia" w:hAnsiTheme="majorHAnsi" w:cstheme="majorBidi"/>
          <w:b/>
          <w:bCs/>
          <w:color w:val="365F91" w:themeColor="accent1" w:themeShade="BF"/>
          <w:sz w:val="24"/>
          <w:szCs w:val="24"/>
        </w:rPr>
        <w:t xml:space="preserve"> </w:t>
      </w:r>
      <w:r w:rsidRPr="00486646">
        <w:rPr>
          <w:rFonts w:asciiTheme="majorHAnsi" w:eastAsiaTheme="majorEastAsia" w:hAnsiTheme="majorHAnsi" w:cstheme="majorBidi"/>
          <w:b/>
          <w:bCs/>
          <w:color w:val="365F91" w:themeColor="accent1" w:themeShade="BF"/>
          <w:sz w:val="24"/>
          <w:szCs w:val="24"/>
        </w:rPr>
        <w:t>2025</w:t>
      </w:r>
      <w:r>
        <w:rPr>
          <w:rFonts w:asciiTheme="majorHAnsi" w:eastAsiaTheme="majorEastAsia" w:hAnsiTheme="majorHAnsi" w:cstheme="majorBidi"/>
          <w:b/>
          <w:bCs/>
          <w:color w:val="365F91" w:themeColor="accent1" w:themeShade="BF"/>
          <w:sz w:val="24"/>
          <w:szCs w:val="24"/>
        </w:rPr>
        <w:t>,</w:t>
      </w:r>
      <w:r w:rsidRPr="00486646">
        <w:rPr>
          <w:rFonts w:asciiTheme="majorHAnsi" w:eastAsiaTheme="majorEastAsia" w:hAnsiTheme="majorHAnsi" w:cstheme="majorBidi"/>
          <w:b/>
          <w:bCs/>
          <w:color w:val="365F91" w:themeColor="accent1" w:themeShade="BF"/>
          <w:sz w:val="24"/>
          <w:szCs w:val="24"/>
        </w:rPr>
        <w:t xml:space="preserve"> équiper la France d’une infrastructure numérique performante</w:t>
      </w:r>
      <w:r>
        <w:rPr>
          <w:rFonts w:asciiTheme="majorHAnsi" w:eastAsiaTheme="majorEastAsia" w:hAnsiTheme="majorHAnsi" w:cstheme="majorBidi"/>
          <w:b/>
          <w:bCs/>
          <w:color w:val="365F91" w:themeColor="accent1" w:themeShade="BF"/>
          <w:sz w:val="24"/>
          <w:szCs w:val="24"/>
        </w:rPr>
        <w:t xml:space="preserve"> et accessible à tous</w:t>
      </w:r>
    </w:p>
    <w:p w14:paraId="7167DF4D" w14:textId="77777777" w:rsidR="00486646" w:rsidRDefault="00486646" w:rsidP="00476A5C">
      <w:pPr>
        <w:autoSpaceDE w:val="0"/>
        <w:autoSpaceDN w:val="0"/>
        <w:adjustRightInd w:val="0"/>
        <w:spacing w:before="0"/>
        <w:rPr>
          <w:rFonts w:cs="Garamond"/>
          <w:color w:val="000000"/>
        </w:rPr>
      </w:pPr>
    </w:p>
    <w:p w14:paraId="4441BE8A" w14:textId="219B4D81" w:rsidR="00492626" w:rsidRDefault="00476A5C" w:rsidP="00405411">
      <w:pPr>
        <w:tabs>
          <w:tab w:val="left" w:pos="8052"/>
        </w:tabs>
        <w:autoSpaceDE w:val="0"/>
        <w:autoSpaceDN w:val="0"/>
        <w:adjustRightInd w:val="0"/>
        <w:spacing w:after="240"/>
        <w:rPr>
          <w:rFonts w:cs="Garamond"/>
          <w:color w:val="000000"/>
        </w:rPr>
      </w:pPr>
      <w:r w:rsidRPr="00E924CA">
        <w:rPr>
          <w:rFonts w:cs="Garamond"/>
          <w:color w:val="000000"/>
        </w:rPr>
        <w:t>Lancé en 2013</w:t>
      </w:r>
      <w:r w:rsidR="001C21E0">
        <w:rPr>
          <w:rFonts w:cs="Garamond"/>
          <w:color w:val="000000"/>
        </w:rPr>
        <w:t>,</w:t>
      </w:r>
      <w:r w:rsidRPr="00E924CA">
        <w:rPr>
          <w:rFonts w:cs="Garamond"/>
          <w:color w:val="000000"/>
        </w:rPr>
        <w:t xml:space="preserve"> le plan France Très Haut Débit articule le déploiement progressif du très haut débit</w:t>
      </w:r>
      <w:r>
        <w:rPr>
          <w:rFonts w:cs="Garamond"/>
          <w:color w:val="000000"/>
        </w:rPr>
        <w:t xml:space="preserve"> (&gt;30Mb</w:t>
      </w:r>
      <w:r w:rsidR="00486646">
        <w:rPr>
          <w:rFonts w:cs="Garamond"/>
          <w:color w:val="000000"/>
        </w:rPr>
        <w:t>it</w:t>
      </w:r>
      <w:r>
        <w:rPr>
          <w:rFonts w:cs="Garamond"/>
          <w:color w:val="000000"/>
        </w:rPr>
        <w:t>/s)</w:t>
      </w:r>
      <w:r w:rsidRPr="00E924CA">
        <w:rPr>
          <w:rFonts w:cs="Garamond"/>
          <w:color w:val="000000"/>
        </w:rPr>
        <w:t xml:space="preserve"> sur fonds privés dans les zones les plus denses et peuplées du territoire et le même déploiement sous la responsabilité des collectivités </w:t>
      </w:r>
      <w:r w:rsidR="001C21E0">
        <w:rPr>
          <w:rFonts w:cs="Garamond"/>
          <w:color w:val="000000"/>
        </w:rPr>
        <w:t>territoriales</w:t>
      </w:r>
      <w:r w:rsidR="001C21E0" w:rsidRPr="00E924CA">
        <w:rPr>
          <w:rFonts w:cs="Garamond"/>
          <w:color w:val="000000"/>
        </w:rPr>
        <w:t xml:space="preserve"> </w:t>
      </w:r>
      <w:r w:rsidR="008A7F9D">
        <w:rPr>
          <w:rFonts w:cs="Garamond"/>
          <w:color w:val="000000"/>
        </w:rPr>
        <w:t xml:space="preserve">et leurs groupements </w:t>
      </w:r>
      <w:r w:rsidRPr="00E924CA">
        <w:rPr>
          <w:rFonts w:cs="Garamond"/>
          <w:color w:val="000000"/>
        </w:rPr>
        <w:t>dans les zones les plus rurales du pays (40% des locaux environ). Deux étapes essentielles ont été définies</w:t>
      </w:r>
      <w:r>
        <w:rPr>
          <w:rFonts w:cs="Garamond"/>
          <w:color w:val="000000"/>
        </w:rPr>
        <w:t xml:space="preserve"> : </w:t>
      </w:r>
      <w:r w:rsidR="00024BF1">
        <w:rPr>
          <w:rFonts w:cs="Garamond"/>
          <w:color w:val="000000"/>
        </w:rPr>
        <w:t>f</w:t>
      </w:r>
      <w:r w:rsidRPr="00E924CA">
        <w:rPr>
          <w:rFonts w:cs="Garamond"/>
          <w:color w:val="000000"/>
        </w:rPr>
        <w:t xml:space="preserve">ournir à tous les Français un accès </w:t>
      </w:r>
      <w:r>
        <w:rPr>
          <w:rFonts w:cs="Garamond"/>
          <w:color w:val="000000"/>
        </w:rPr>
        <w:t>de qualité</w:t>
      </w:r>
      <w:r w:rsidRPr="00E924CA">
        <w:rPr>
          <w:rFonts w:cs="Garamond"/>
          <w:color w:val="000000"/>
        </w:rPr>
        <w:t xml:space="preserve"> à Internet offrant un débit d’au moins 8Mbit/s</w:t>
      </w:r>
      <w:r>
        <w:rPr>
          <w:rFonts w:cs="Garamond"/>
          <w:color w:val="000000"/>
        </w:rPr>
        <w:t xml:space="preserve"> d’ici fin 2020</w:t>
      </w:r>
      <w:r w:rsidRPr="00E924CA">
        <w:rPr>
          <w:rFonts w:cs="Garamond"/>
          <w:color w:val="000000"/>
        </w:rPr>
        <w:t xml:space="preserve"> et </w:t>
      </w:r>
      <w:r>
        <w:rPr>
          <w:rFonts w:cs="Garamond"/>
          <w:color w:val="000000"/>
        </w:rPr>
        <w:t>f</w:t>
      </w:r>
      <w:r w:rsidRPr="00E924CA">
        <w:rPr>
          <w:rFonts w:cs="Garamond"/>
          <w:color w:val="000000"/>
        </w:rPr>
        <w:t xml:space="preserve">ournir à tous les </w:t>
      </w:r>
      <w:r w:rsidR="00486646">
        <w:rPr>
          <w:rFonts w:cs="Garamond"/>
          <w:color w:val="000000"/>
        </w:rPr>
        <w:t>F</w:t>
      </w:r>
      <w:r w:rsidRPr="00E924CA">
        <w:rPr>
          <w:rFonts w:cs="Garamond"/>
          <w:color w:val="000000"/>
        </w:rPr>
        <w:t>rançais un accès dit à « très haut débit » c’est-à-dire avec un débit d’au moins 30Mbit/s</w:t>
      </w:r>
      <w:r>
        <w:rPr>
          <w:rFonts w:cs="Garamond"/>
          <w:color w:val="000000"/>
        </w:rPr>
        <w:t xml:space="preserve"> d’ici fin 2022</w:t>
      </w:r>
      <w:r w:rsidRPr="00E924CA">
        <w:rPr>
          <w:rFonts w:cs="Garamond"/>
          <w:color w:val="000000"/>
        </w:rPr>
        <w:t xml:space="preserve">. </w:t>
      </w:r>
    </w:p>
    <w:p w14:paraId="60F4B568" w14:textId="0C407297" w:rsidR="003B64DE" w:rsidRDefault="00492626" w:rsidP="0052240D">
      <w:pPr>
        <w:tabs>
          <w:tab w:val="left" w:pos="8052"/>
        </w:tabs>
        <w:autoSpaceDE w:val="0"/>
        <w:autoSpaceDN w:val="0"/>
        <w:adjustRightInd w:val="0"/>
        <w:spacing w:after="240"/>
        <w:rPr>
          <w:rFonts w:cs="Garamond"/>
          <w:color w:val="000000"/>
        </w:rPr>
      </w:pPr>
      <w:r>
        <w:rPr>
          <w:rFonts w:cs="Garamond"/>
          <w:color w:val="000000"/>
        </w:rPr>
        <w:t>Dans ce cadre, l</w:t>
      </w:r>
      <w:r w:rsidRPr="0052240D">
        <w:rPr>
          <w:rFonts w:cs="Garamond"/>
          <w:color w:val="000000"/>
        </w:rPr>
        <w:t xml:space="preserve">es collectivités territoriales </w:t>
      </w:r>
      <w:r>
        <w:rPr>
          <w:rFonts w:cs="Garamond"/>
          <w:color w:val="000000"/>
        </w:rPr>
        <w:t xml:space="preserve">et leurs groupements </w:t>
      </w:r>
      <w:r w:rsidRPr="0052240D">
        <w:rPr>
          <w:rFonts w:cs="Garamond"/>
          <w:color w:val="000000"/>
        </w:rPr>
        <w:t>ont la responsabilité d'apporter du très haut débit dans les territoires ruraux, dans le cadre de réseaux d'initiative publique soutenus financièrement par l'État</w:t>
      </w:r>
      <w:r w:rsidR="00405411">
        <w:rPr>
          <w:rFonts w:cs="Garamond"/>
          <w:color w:val="000000"/>
        </w:rPr>
        <w:t xml:space="preserve"> et</w:t>
      </w:r>
      <w:r w:rsidRPr="0052240D">
        <w:rPr>
          <w:rFonts w:cs="Garamond"/>
          <w:color w:val="000000"/>
        </w:rPr>
        <w:t xml:space="preserve"> par l’Union européenne</w:t>
      </w:r>
      <w:r>
        <w:rPr>
          <w:rFonts w:cs="Garamond"/>
          <w:color w:val="000000"/>
        </w:rPr>
        <w:t xml:space="preserve">. </w:t>
      </w:r>
    </w:p>
    <w:p w14:paraId="5FE57F91" w14:textId="510CA03C" w:rsidR="000D35B8" w:rsidRDefault="000D35B8" w:rsidP="0052240D">
      <w:pPr>
        <w:tabs>
          <w:tab w:val="left" w:pos="8052"/>
        </w:tabs>
        <w:autoSpaceDE w:val="0"/>
        <w:autoSpaceDN w:val="0"/>
        <w:adjustRightInd w:val="0"/>
        <w:spacing w:after="240"/>
      </w:pPr>
      <w:r w:rsidRPr="00874B1A">
        <w:t>Le projet doit</w:t>
      </w:r>
      <w:r>
        <w:t xml:space="preserve"> avoir </w:t>
      </w:r>
      <w:r w:rsidRPr="00874B1A">
        <w:t>une envergure au moins égale au périmètre géographique d’un ou plusieurs départements. La</w:t>
      </w:r>
      <w:r>
        <w:t xml:space="preserve"> </w:t>
      </w:r>
      <w:r w:rsidRPr="00874B1A">
        <w:t>maîtrise d’ouvrage des travaux de déploiements doit être assurée</w:t>
      </w:r>
      <w:r>
        <w:t xml:space="preserve"> </w:t>
      </w:r>
      <w:r w:rsidRPr="00874B1A">
        <w:t>à un niveau au moins</w:t>
      </w:r>
      <w:r>
        <w:t xml:space="preserve"> </w:t>
      </w:r>
      <w:r w:rsidRPr="00874B1A">
        <w:t>départemental</w:t>
      </w:r>
      <w:r>
        <w:t xml:space="preserve"> </w:t>
      </w:r>
      <w:r w:rsidRPr="00874B1A">
        <w:t>(ou d’une collectivité d’outre-mer).</w:t>
      </w:r>
      <w:r>
        <w:t xml:space="preserve"> </w:t>
      </w:r>
      <w:r w:rsidRPr="00874B1A">
        <w:t xml:space="preserve">Par exception, notamment pour tenir compte des spécificités des communes </w:t>
      </w:r>
      <w:r>
        <w:t xml:space="preserve">limitrophes de départements et </w:t>
      </w:r>
      <w:r w:rsidRPr="00874B1A">
        <w:t>des intercommunalités</w:t>
      </w:r>
      <w:r>
        <w:t xml:space="preserve"> </w:t>
      </w:r>
      <w:r w:rsidRPr="00874B1A">
        <w:t>établies sur plusieurs départements</w:t>
      </w:r>
      <w:r>
        <w:t xml:space="preserve"> ou des </w:t>
      </w:r>
      <w:r w:rsidRPr="00874B1A">
        <w:t xml:space="preserve">enclaves, </w:t>
      </w:r>
      <w:r>
        <w:t xml:space="preserve">le </w:t>
      </w:r>
      <w:r w:rsidRPr="00874B1A">
        <w:t xml:space="preserve">partage de la maîtrise d’ouvrage de certains déploiements de réseaux limitrophes </w:t>
      </w:r>
      <w:r w:rsidR="00492626">
        <w:t>peut</w:t>
      </w:r>
      <w:r w:rsidRPr="00874B1A">
        <w:t xml:space="preserve"> faire l’objet d’accords entre deux porteurs de projets différents.</w:t>
      </w:r>
      <w:r>
        <w:t xml:space="preserve"> </w:t>
      </w:r>
      <w:r w:rsidRPr="00874B1A">
        <w:t>Le projet proposé doit assurer une maîtrise d’ouvrage cohérente sur l’ensemble</w:t>
      </w:r>
      <w:r>
        <w:t xml:space="preserve"> </w:t>
      </w:r>
      <w:r w:rsidRPr="00874B1A">
        <w:t>des</w:t>
      </w:r>
      <w:r>
        <w:t xml:space="preserve"> </w:t>
      </w:r>
      <w:r w:rsidRPr="00874B1A">
        <w:t>territoires concernés par le projet, sans que ceci ne préjuge de l’entité qui porte le projet (conseil départemental,</w:t>
      </w:r>
      <w:r>
        <w:t xml:space="preserve"> conseil </w:t>
      </w:r>
      <w:r w:rsidRPr="00874B1A">
        <w:t>régiona</w:t>
      </w:r>
      <w:r>
        <w:t xml:space="preserve">l, syndicat mixte, etc.), et </w:t>
      </w:r>
      <w:r w:rsidRPr="00874B1A">
        <w:t xml:space="preserve">doit s’inscrire </w:t>
      </w:r>
      <w:r>
        <w:t xml:space="preserve">en </w:t>
      </w:r>
      <w:r w:rsidRPr="00874B1A">
        <w:t>cohérence</w:t>
      </w:r>
      <w:r>
        <w:t xml:space="preserve"> avec l’ensemble des SDTAN d</w:t>
      </w:r>
      <w:r w:rsidRPr="00874B1A">
        <w:t>e ces territoires, notamment dans le cas où le porteur du projet est distinct du (ou des) porteur(s) du (ou des) SDTAN. Le porteur du projet doit préciser les modalités permettant de garantir cette cohérence.</w:t>
      </w:r>
    </w:p>
    <w:p w14:paraId="16858A3B" w14:textId="7A13BBF7" w:rsidR="00476A5C" w:rsidRDefault="00476A5C" w:rsidP="008A7F9D">
      <w:pPr>
        <w:autoSpaceDE w:val="0"/>
        <w:autoSpaceDN w:val="0"/>
        <w:adjustRightInd w:val="0"/>
        <w:spacing w:after="240"/>
        <w:rPr>
          <w:rFonts w:cs="Garamond"/>
          <w:color w:val="000000"/>
        </w:rPr>
      </w:pPr>
      <w:r w:rsidRPr="00E924CA">
        <w:rPr>
          <w:rFonts w:cs="Garamond"/>
          <w:color w:val="000000"/>
        </w:rPr>
        <w:t xml:space="preserve">Le Gouvernement a souhaité aller plus loin et a fixé début 2020 un nouvel objectif : la généralisation de la fibre optique jusqu’à l’abonné sur l’ensemble du territoire, </w:t>
      </w:r>
      <w:r>
        <w:rPr>
          <w:rFonts w:cs="Garamond"/>
          <w:color w:val="000000"/>
        </w:rPr>
        <w:t xml:space="preserve">d’ici fin </w:t>
      </w:r>
      <w:r w:rsidRPr="00E924CA">
        <w:rPr>
          <w:rFonts w:cs="Garamond"/>
          <w:color w:val="000000"/>
        </w:rPr>
        <w:t xml:space="preserve">2025. </w:t>
      </w:r>
      <w:r w:rsidR="005E4193">
        <w:rPr>
          <w:rFonts w:cs="Garamond"/>
          <w:color w:val="000000"/>
        </w:rPr>
        <w:t xml:space="preserve">Ce nouvel objectif s’inscrit en pleine cohérence </w:t>
      </w:r>
      <w:r w:rsidR="001C21E0">
        <w:rPr>
          <w:rFonts w:cs="Garamond"/>
          <w:color w:val="000000"/>
        </w:rPr>
        <w:t>avec les</w:t>
      </w:r>
      <w:r w:rsidR="005E4193">
        <w:rPr>
          <w:rFonts w:cs="Garamond"/>
          <w:color w:val="000000"/>
        </w:rPr>
        <w:t xml:space="preserve"> choix d’architectures réseaux faits </w:t>
      </w:r>
      <w:r w:rsidR="001C21E0">
        <w:rPr>
          <w:rFonts w:cs="Garamond"/>
          <w:color w:val="000000"/>
        </w:rPr>
        <w:t>par</w:t>
      </w:r>
      <w:r w:rsidR="005E4193">
        <w:rPr>
          <w:rFonts w:cs="Garamond"/>
          <w:color w:val="000000"/>
        </w:rPr>
        <w:t xml:space="preserve"> les porteurs de projets de réseaux d’initiative publique. </w:t>
      </w:r>
    </w:p>
    <w:p w14:paraId="2113E12C" w14:textId="5FAE2C0B" w:rsidR="008A7F9D" w:rsidRDefault="008A7F9D" w:rsidP="008A7F9D">
      <w:pPr>
        <w:autoSpaceDE w:val="0"/>
        <w:autoSpaceDN w:val="0"/>
        <w:adjustRightInd w:val="0"/>
        <w:spacing w:after="240"/>
        <w:rPr>
          <w:rFonts w:cs="Garamond"/>
          <w:color w:val="000000"/>
        </w:rPr>
      </w:pPr>
      <w:r>
        <w:rPr>
          <w:rFonts w:cs="Garamond"/>
          <w:color w:val="000000"/>
        </w:rPr>
        <w:t>En particulier, les projets sont neutres technologiquement et doivent permettre des débits comparables à ceux permis par la fibre optique jusqu’à l’abonné</w:t>
      </w:r>
      <w:r w:rsidR="00661E45">
        <w:rPr>
          <w:rFonts w:cs="Garamond"/>
          <w:color w:val="000000"/>
        </w:rPr>
        <w:t xml:space="preserve">, même pour des sites </w:t>
      </w:r>
      <w:r w:rsidR="00661E45" w:rsidRPr="0096528B">
        <w:rPr>
          <w:rFonts w:cs="Garamond"/>
          <w:color w:val="000000"/>
        </w:rPr>
        <w:t>très isolés avec des flux symétriques (depuis et vers le réseau) et une qualité élevée (insensibilité aux perturbations électromagnétiques extérieures notamment)</w:t>
      </w:r>
      <w:r>
        <w:rPr>
          <w:rFonts w:cs="Garamond"/>
          <w:color w:val="000000"/>
        </w:rPr>
        <w:t xml:space="preserve">, en cohérence avec les exigences européennes en matière de connectivité. Par ailleurs, les </w:t>
      </w:r>
      <w:r w:rsidRPr="0096528B">
        <w:rPr>
          <w:rFonts w:cs="Garamond"/>
          <w:color w:val="000000"/>
        </w:rPr>
        <w:t xml:space="preserve">réseaux </w:t>
      </w:r>
      <w:r>
        <w:rPr>
          <w:rFonts w:cs="Garamond"/>
          <w:color w:val="000000"/>
        </w:rPr>
        <w:t xml:space="preserve">déployés sont neutres et ouverts. </w:t>
      </w:r>
    </w:p>
    <w:p w14:paraId="6308D7FC" w14:textId="39428256" w:rsidR="00476A5C" w:rsidRDefault="00476A5C" w:rsidP="008A7F9D">
      <w:pPr>
        <w:autoSpaceDE w:val="0"/>
        <w:autoSpaceDN w:val="0"/>
        <w:adjustRightInd w:val="0"/>
        <w:spacing w:after="240"/>
        <w:rPr>
          <w:rFonts w:cs="Garamond"/>
          <w:color w:val="000000"/>
        </w:rPr>
      </w:pPr>
      <w:r w:rsidRPr="00E924CA">
        <w:rPr>
          <w:rFonts w:cs="Garamond"/>
          <w:color w:val="000000"/>
        </w:rPr>
        <w:t xml:space="preserve">Cette priorité donnée par le Gouvernement à l’investissement dans les réseaux de communications électroniques, soutenue par </w:t>
      </w:r>
      <w:r>
        <w:rPr>
          <w:rFonts w:cs="Garamond"/>
          <w:color w:val="000000"/>
        </w:rPr>
        <w:t>l’accélération</w:t>
      </w:r>
      <w:r w:rsidRPr="00E924CA">
        <w:rPr>
          <w:rFonts w:cs="Garamond"/>
          <w:color w:val="000000"/>
        </w:rPr>
        <w:t xml:space="preserve"> du plan France Très Haut Débit, a permis aux réseaux de </w:t>
      </w:r>
      <w:r w:rsidR="005F29D8">
        <w:rPr>
          <w:rFonts w:cs="Garamond"/>
          <w:color w:val="000000"/>
        </w:rPr>
        <w:t>faire</w:t>
      </w:r>
      <w:r w:rsidRPr="00E924CA">
        <w:rPr>
          <w:rFonts w:cs="Garamond"/>
          <w:color w:val="000000"/>
        </w:rPr>
        <w:t xml:space="preserve"> face à la croissance du volume de données échangées pendant le confinement. Ces réseaux ont joué un rôle essentiel </w:t>
      </w:r>
      <w:r w:rsidR="005F29D8">
        <w:rPr>
          <w:rFonts w:cs="Garamond"/>
          <w:color w:val="000000"/>
        </w:rPr>
        <w:t>dans l’amortissement de</w:t>
      </w:r>
      <w:r w:rsidRPr="00E924CA">
        <w:rPr>
          <w:rFonts w:cs="Garamond"/>
          <w:color w:val="000000"/>
        </w:rPr>
        <w:t xml:space="preserve"> l’impact de la crise sanitaire pour des millions de nos concitoyens en particulier en zone rurale. </w:t>
      </w:r>
    </w:p>
    <w:p w14:paraId="323BF6D8" w14:textId="56BF2F28" w:rsidR="00476A5C" w:rsidRDefault="00476A5C" w:rsidP="008A7F9D">
      <w:pPr>
        <w:autoSpaceDE w:val="0"/>
        <w:autoSpaceDN w:val="0"/>
        <w:adjustRightInd w:val="0"/>
        <w:spacing w:after="240"/>
        <w:rPr>
          <w:rFonts w:cs="Garamond"/>
          <w:color w:val="000000"/>
        </w:rPr>
      </w:pPr>
      <w:r>
        <w:rPr>
          <w:rFonts w:cs="Garamond"/>
          <w:color w:val="000000"/>
        </w:rPr>
        <w:t>La généralisation de la fibre optique est une contribution essentielle à la résilience de notre économie, à sa transformation et à la cohésion nationale, à la fois en irriguant les acteurs économiques de toute taille (entreprises de travaux publics, d’électricité, construction de réseaux en fibre optique, des prestataires informatiques, bureaux d’études, opérateurs télécoms, etc.) mais aussi, en permettant aux territoires ruraux de bénéficier de solutions de connectivité numérique et des services dans des conditions identiques à celles des territoires plus urbains. A ce titre, c’est un outil majeur d’attractivité pour ces territoires.</w:t>
      </w:r>
    </w:p>
    <w:p w14:paraId="695DFC63" w14:textId="28E9019A" w:rsidR="00476A5C" w:rsidRDefault="00476A5C" w:rsidP="008A7F9D">
      <w:pPr>
        <w:autoSpaceDE w:val="0"/>
        <w:autoSpaceDN w:val="0"/>
        <w:adjustRightInd w:val="0"/>
        <w:spacing w:after="240"/>
        <w:rPr>
          <w:rFonts w:cs="Garamond"/>
          <w:color w:val="000000"/>
        </w:rPr>
      </w:pPr>
      <w:r>
        <w:rPr>
          <w:rFonts w:cs="Garamond"/>
          <w:color w:val="000000"/>
        </w:rPr>
        <w:t>Toutefois, a</w:t>
      </w:r>
      <w:r w:rsidRPr="00476A5C">
        <w:rPr>
          <w:rFonts w:cs="Garamond"/>
          <w:color w:val="000000"/>
        </w:rPr>
        <w:t>lors que le rythme des raccordements progresse très significativement, des difficultés pour raccorder certains logements et locaux professionnels</w:t>
      </w:r>
      <w:r>
        <w:rPr>
          <w:rFonts w:cs="Garamond"/>
          <w:color w:val="000000"/>
        </w:rPr>
        <w:t xml:space="preserve"> </w:t>
      </w:r>
      <w:r w:rsidR="005F29D8">
        <w:rPr>
          <w:rFonts w:cs="Garamond"/>
          <w:color w:val="000000"/>
        </w:rPr>
        <w:t>apparaissent</w:t>
      </w:r>
      <w:r w:rsidRPr="00476A5C">
        <w:rPr>
          <w:rFonts w:cs="Garamond"/>
          <w:color w:val="000000"/>
        </w:rPr>
        <w:t xml:space="preserve">. </w:t>
      </w:r>
      <w:r w:rsidR="002D5EE4" w:rsidRPr="002D5EE4">
        <w:rPr>
          <w:rFonts w:cs="Garamond"/>
          <w:color w:val="000000"/>
        </w:rPr>
        <w:t xml:space="preserve">Le </w:t>
      </w:r>
      <w:r w:rsidR="003E6E47">
        <w:rPr>
          <w:rFonts w:cs="Garamond"/>
          <w:color w:val="000000"/>
        </w:rPr>
        <w:t>p</w:t>
      </w:r>
      <w:r w:rsidR="002D5EE4" w:rsidRPr="002D5EE4">
        <w:rPr>
          <w:rFonts w:cs="Garamond"/>
          <w:color w:val="000000"/>
        </w:rPr>
        <w:t>lan France T</w:t>
      </w:r>
      <w:r w:rsidR="002D5EE4">
        <w:rPr>
          <w:rFonts w:cs="Garamond"/>
          <w:color w:val="000000"/>
        </w:rPr>
        <w:t>rès Haut Débit</w:t>
      </w:r>
      <w:r w:rsidR="002D5EE4" w:rsidRPr="002D5EE4">
        <w:rPr>
          <w:rFonts w:cs="Garamond"/>
          <w:color w:val="000000"/>
        </w:rPr>
        <w:t xml:space="preserve"> ne sera un succès qu’à </w:t>
      </w:r>
      <w:r w:rsidR="002D5EE4">
        <w:rPr>
          <w:rFonts w:cs="Garamond"/>
          <w:color w:val="000000"/>
        </w:rPr>
        <w:t xml:space="preserve">la </w:t>
      </w:r>
      <w:r w:rsidR="002D5EE4" w:rsidRPr="002D5EE4">
        <w:rPr>
          <w:rFonts w:cs="Garamond"/>
          <w:color w:val="000000"/>
        </w:rPr>
        <w:t xml:space="preserve">condition </w:t>
      </w:r>
      <w:r w:rsidR="002D5EE4">
        <w:rPr>
          <w:rFonts w:cs="Garamond"/>
          <w:i/>
          <w:color w:val="000000"/>
        </w:rPr>
        <w:t>sine qua non</w:t>
      </w:r>
      <w:r w:rsidR="00AC10BC">
        <w:rPr>
          <w:rFonts w:cs="Garamond"/>
          <w:i/>
          <w:color w:val="000000"/>
        </w:rPr>
        <w:t>e</w:t>
      </w:r>
      <w:r w:rsidR="002D5EE4">
        <w:rPr>
          <w:rFonts w:cs="Garamond"/>
          <w:i/>
          <w:color w:val="000000"/>
        </w:rPr>
        <w:t xml:space="preserve"> </w:t>
      </w:r>
      <w:r w:rsidR="002D5EE4" w:rsidRPr="002D5EE4">
        <w:rPr>
          <w:rFonts w:cs="Garamond"/>
          <w:color w:val="000000"/>
        </w:rPr>
        <w:t>de réussir la dernière étape du déploiement, celle du raccordement</w:t>
      </w:r>
      <w:r w:rsidR="002D5EE4">
        <w:rPr>
          <w:rFonts w:cs="Garamond"/>
          <w:color w:val="000000"/>
        </w:rPr>
        <w:t xml:space="preserve"> effectif de </w:t>
      </w:r>
      <w:r w:rsidR="005F29D8">
        <w:rPr>
          <w:rFonts w:cs="Garamond"/>
          <w:color w:val="000000"/>
        </w:rPr>
        <w:t>l’utilisateur final</w:t>
      </w:r>
      <w:r w:rsidR="002D5EE4" w:rsidRPr="002D5EE4">
        <w:rPr>
          <w:rFonts w:cs="Garamond"/>
          <w:color w:val="000000"/>
        </w:rPr>
        <w:t>. Le raccordement est à la fois l’aboutissement des efforts, le dernier maillo</w:t>
      </w:r>
      <w:r w:rsidR="002D5EE4">
        <w:rPr>
          <w:rFonts w:cs="Garamond"/>
          <w:color w:val="000000"/>
        </w:rPr>
        <w:t>n de la chaîne des déploiements</w:t>
      </w:r>
      <w:r w:rsidR="002D5EE4" w:rsidRPr="002D5EE4">
        <w:rPr>
          <w:rFonts w:cs="Garamond"/>
          <w:color w:val="000000"/>
        </w:rPr>
        <w:t xml:space="preserve"> mais également la seule étape du déploiement visible </w:t>
      </w:r>
      <w:r w:rsidR="002D5EE4">
        <w:rPr>
          <w:rFonts w:cs="Garamond"/>
          <w:color w:val="000000"/>
        </w:rPr>
        <w:t xml:space="preserve">des </w:t>
      </w:r>
      <w:r w:rsidR="002D5EE4">
        <w:rPr>
          <w:rFonts w:cs="Garamond"/>
          <w:color w:val="000000"/>
        </w:rPr>
        <w:lastRenderedPageBreak/>
        <w:t>usagers finaux</w:t>
      </w:r>
      <w:r w:rsidR="002D5EE4" w:rsidRPr="002D5EE4">
        <w:rPr>
          <w:rFonts w:cs="Garamond"/>
          <w:color w:val="000000"/>
        </w:rPr>
        <w:t xml:space="preserve">. </w:t>
      </w:r>
      <w:r w:rsidR="007B7591">
        <w:rPr>
          <w:rFonts w:cs="Garamond"/>
          <w:color w:val="000000"/>
        </w:rPr>
        <w:t xml:space="preserve">Il est donc nécessaire </w:t>
      </w:r>
      <w:r w:rsidRPr="00476A5C">
        <w:rPr>
          <w:rFonts w:cs="Garamond"/>
          <w:color w:val="000000"/>
        </w:rPr>
        <w:t xml:space="preserve">que les </w:t>
      </w:r>
      <w:r w:rsidR="00024BF1">
        <w:rPr>
          <w:rFonts w:cs="Garamond"/>
          <w:color w:val="000000"/>
        </w:rPr>
        <w:t>r</w:t>
      </w:r>
      <w:r w:rsidRPr="00476A5C">
        <w:rPr>
          <w:rFonts w:cs="Garamond"/>
          <w:color w:val="000000"/>
        </w:rPr>
        <w:t>accordements soient réalisés dans les meilleur</w:t>
      </w:r>
      <w:r w:rsidR="00AC10BC">
        <w:rPr>
          <w:rFonts w:cs="Garamond"/>
          <w:color w:val="000000"/>
        </w:rPr>
        <w:t>e</w:t>
      </w:r>
      <w:r w:rsidRPr="00476A5C">
        <w:rPr>
          <w:rFonts w:cs="Garamond"/>
          <w:color w:val="000000"/>
        </w:rPr>
        <w:t xml:space="preserve">s conditions et de s’assurer que tous les locaux </w:t>
      </w:r>
      <w:r w:rsidR="005A4579">
        <w:rPr>
          <w:rFonts w:cs="Garamond"/>
          <w:color w:val="000000"/>
        </w:rPr>
        <w:t>puissent effectivement profiter de la fibre</w:t>
      </w:r>
      <w:r w:rsidRPr="00476A5C">
        <w:rPr>
          <w:rFonts w:cs="Garamond"/>
          <w:color w:val="000000"/>
        </w:rPr>
        <w:t>.</w:t>
      </w:r>
    </w:p>
    <w:p w14:paraId="75FFB699" w14:textId="2C576B3E" w:rsidR="008413F9" w:rsidRDefault="002D5EE4" w:rsidP="008413F9">
      <w:pPr>
        <w:autoSpaceDE w:val="0"/>
        <w:autoSpaceDN w:val="0"/>
        <w:adjustRightInd w:val="0"/>
        <w:spacing w:before="0"/>
        <w:rPr>
          <w:rFonts w:cs="Garamond"/>
          <w:color w:val="000000"/>
        </w:rPr>
      </w:pPr>
      <w:r>
        <w:rPr>
          <w:rFonts w:cs="Garamond"/>
          <w:color w:val="000000"/>
        </w:rPr>
        <w:t>U</w:t>
      </w:r>
      <w:r w:rsidR="008413F9" w:rsidRPr="008413F9">
        <w:rPr>
          <w:rFonts w:cs="Garamond"/>
          <w:color w:val="000000"/>
        </w:rPr>
        <w:t>ne étude pilotée par la D</w:t>
      </w:r>
      <w:r>
        <w:rPr>
          <w:rFonts w:cs="Garamond"/>
          <w:color w:val="000000"/>
        </w:rPr>
        <w:t>irection générale des entreprises</w:t>
      </w:r>
      <w:r w:rsidR="008413F9" w:rsidRPr="008413F9">
        <w:rPr>
          <w:rFonts w:cs="Garamond"/>
          <w:color w:val="000000"/>
        </w:rPr>
        <w:t xml:space="preserve"> et l’A</w:t>
      </w:r>
      <w:r>
        <w:rPr>
          <w:rFonts w:cs="Garamond"/>
          <w:color w:val="000000"/>
        </w:rPr>
        <w:t xml:space="preserve">gence </w:t>
      </w:r>
      <w:r w:rsidR="000D75F2">
        <w:rPr>
          <w:rFonts w:cs="Garamond"/>
          <w:color w:val="000000"/>
        </w:rPr>
        <w:t>n</w:t>
      </w:r>
      <w:r>
        <w:rPr>
          <w:rFonts w:cs="Garamond"/>
          <w:color w:val="000000"/>
        </w:rPr>
        <w:t xml:space="preserve">ationale de la </w:t>
      </w:r>
      <w:r w:rsidR="000D75F2">
        <w:rPr>
          <w:rFonts w:cs="Garamond"/>
          <w:color w:val="000000"/>
        </w:rPr>
        <w:t>c</w:t>
      </w:r>
      <w:r>
        <w:rPr>
          <w:rFonts w:cs="Garamond"/>
          <w:color w:val="000000"/>
        </w:rPr>
        <w:t xml:space="preserve">ohésion des </w:t>
      </w:r>
      <w:r w:rsidR="000D75F2">
        <w:rPr>
          <w:rFonts w:cs="Garamond"/>
          <w:color w:val="000000"/>
        </w:rPr>
        <w:t>t</w:t>
      </w:r>
      <w:r>
        <w:rPr>
          <w:rFonts w:cs="Garamond"/>
          <w:color w:val="000000"/>
        </w:rPr>
        <w:t>erritoires a été menée</w:t>
      </w:r>
      <w:r w:rsidR="00AC10BC">
        <w:rPr>
          <w:rFonts w:cs="Garamond"/>
          <w:color w:val="000000"/>
        </w:rPr>
        <w:t xml:space="preserve"> en 2021</w:t>
      </w:r>
      <w:r>
        <w:rPr>
          <w:rFonts w:cs="Garamond"/>
          <w:color w:val="000000"/>
        </w:rPr>
        <w:t xml:space="preserve">, </w:t>
      </w:r>
      <w:r w:rsidRPr="002D5EE4">
        <w:rPr>
          <w:rFonts w:cs="Garamond"/>
          <w:color w:val="000000"/>
        </w:rPr>
        <w:t>afin de</w:t>
      </w:r>
      <w:r>
        <w:rPr>
          <w:rFonts w:cs="Garamond"/>
          <w:color w:val="000000"/>
        </w:rPr>
        <w:t xml:space="preserve"> </w:t>
      </w:r>
      <w:r w:rsidRPr="002D5EE4">
        <w:rPr>
          <w:rFonts w:cs="Garamond"/>
          <w:color w:val="000000"/>
        </w:rPr>
        <w:t>mieux appréhender les difficultés pouvant empêcher durablement ce</w:t>
      </w:r>
      <w:r>
        <w:rPr>
          <w:rFonts w:cs="Garamond"/>
          <w:color w:val="000000"/>
        </w:rPr>
        <w:t>rtains locaux d’être raccordés. Fondées sur des</w:t>
      </w:r>
      <w:r w:rsidR="008413F9" w:rsidRPr="008413F9">
        <w:rPr>
          <w:rFonts w:cs="Garamond"/>
          <w:color w:val="000000"/>
        </w:rPr>
        <w:t xml:space="preserve"> expérimentations </w:t>
      </w:r>
      <w:r>
        <w:rPr>
          <w:rFonts w:cs="Garamond"/>
          <w:color w:val="000000"/>
        </w:rPr>
        <w:t>en situation réelle</w:t>
      </w:r>
      <w:r w:rsidR="008413F9" w:rsidRPr="008413F9">
        <w:rPr>
          <w:rFonts w:cs="Garamond"/>
          <w:color w:val="000000"/>
        </w:rPr>
        <w:t>,</w:t>
      </w:r>
      <w:r>
        <w:rPr>
          <w:rFonts w:cs="Garamond"/>
          <w:color w:val="000000"/>
        </w:rPr>
        <w:t xml:space="preserve"> cette étude</w:t>
      </w:r>
      <w:r w:rsidR="008413F9" w:rsidRPr="008413F9">
        <w:rPr>
          <w:rFonts w:cs="Garamond"/>
          <w:color w:val="000000"/>
        </w:rPr>
        <w:t xml:space="preserve"> a permis de </w:t>
      </w:r>
      <w:r>
        <w:rPr>
          <w:rFonts w:cs="Garamond"/>
          <w:color w:val="000000"/>
        </w:rPr>
        <w:t xml:space="preserve">mieux </w:t>
      </w:r>
      <w:r w:rsidR="008413F9" w:rsidRPr="008413F9">
        <w:rPr>
          <w:rFonts w:cs="Garamond"/>
          <w:color w:val="000000"/>
        </w:rPr>
        <w:t xml:space="preserve">qualifier et </w:t>
      </w:r>
      <w:r>
        <w:rPr>
          <w:rFonts w:cs="Garamond"/>
          <w:color w:val="000000"/>
        </w:rPr>
        <w:t xml:space="preserve">de </w:t>
      </w:r>
      <w:r w:rsidR="008413F9" w:rsidRPr="008413F9">
        <w:rPr>
          <w:rFonts w:cs="Garamond"/>
          <w:color w:val="000000"/>
        </w:rPr>
        <w:t>quantifier l</w:t>
      </w:r>
      <w:r>
        <w:rPr>
          <w:rFonts w:cs="Garamond"/>
          <w:color w:val="000000"/>
        </w:rPr>
        <w:t xml:space="preserve">a complexité de certains </w:t>
      </w:r>
      <w:r w:rsidR="008413F9" w:rsidRPr="008413F9">
        <w:rPr>
          <w:rFonts w:cs="Garamond"/>
          <w:color w:val="000000"/>
        </w:rPr>
        <w:t xml:space="preserve">raccordements </w:t>
      </w:r>
      <w:r w:rsidR="00E71874">
        <w:rPr>
          <w:rFonts w:cs="Garamond"/>
          <w:color w:val="000000"/>
        </w:rPr>
        <w:t>dans le cadre de</w:t>
      </w:r>
      <w:r w:rsidR="008413F9">
        <w:rPr>
          <w:rFonts w:cs="Garamond"/>
          <w:color w:val="000000"/>
        </w:rPr>
        <w:t xml:space="preserve">s réseaux d’initiative publique </w:t>
      </w:r>
      <w:r w:rsidR="008413F9" w:rsidRPr="008413F9">
        <w:rPr>
          <w:rFonts w:cs="Garamond"/>
          <w:color w:val="000000"/>
        </w:rPr>
        <w:t>(RIP), d</w:t>
      </w:r>
      <w:r>
        <w:rPr>
          <w:rFonts w:cs="Garamond"/>
          <w:color w:val="000000"/>
        </w:rPr>
        <w:t>e</w:t>
      </w:r>
      <w:r w:rsidR="008413F9" w:rsidRPr="008413F9">
        <w:rPr>
          <w:rFonts w:cs="Garamond"/>
          <w:color w:val="000000"/>
        </w:rPr>
        <w:t xml:space="preserve"> catégoriser l</w:t>
      </w:r>
      <w:r>
        <w:rPr>
          <w:rFonts w:cs="Garamond"/>
          <w:color w:val="000000"/>
        </w:rPr>
        <w:t xml:space="preserve">a nature des </w:t>
      </w:r>
      <w:r w:rsidR="008413F9" w:rsidRPr="008413F9">
        <w:rPr>
          <w:rFonts w:cs="Garamond"/>
          <w:color w:val="000000"/>
        </w:rPr>
        <w:t xml:space="preserve">difficultés et de proposer un panel de solutions mobilisables et industrialisables. </w:t>
      </w:r>
    </w:p>
    <w:p w14:paraId="68B47D13" w14:textId="77777777" w:rsidR="002D5EE4" w:rsidRDefault="002D5EE4" w:rsidP="008413F9">
      <w:pPr>
        <w:autoSpaceDE w:val="0"/>
        <w:autoSpaceDN w:val="0"/>
        <w:adjustRightInd w:val="0"/>
        <w:spacing w:before="0"/>
        <w:rPr>
          <w:rFonts w:cs="Garamond"/>
          <w:color w:val="000000"/>
        </w:rPr>
      </w:pPr>
    </w:p>
    <w:p w14:paraId="6439DD8E" w14:textId="05550E80" w:rsidR="008D527C" w:rsidRDefault="008D527C" w:rsidP="00C51135">
      <w:pPr>
        <w:spacing w:before="0" w:after="160"/>
        <w:rPr>
          <w:rFonts w:cs="Garamond"/>
          <w:color w:val="000000"/>
        </w:rPr>
      </w:pPr>
      <w:r w:rsidRPr="007A1BFC">
        <w:rPr>
          <w:rFonts w:cs="Garamond"/>
          <w:color w:val="000000"/>
        </w:rPr>
        <w:t xml:space="preserve">L’étude a permis de recenser </w:t>
      </w:r>
      <w:r>
        <w:rPr>
          <w:rFonts w:cs="Garamond"/>
          <w:color w:val="000000"/>
        </w:rPr>
        <w:t>des grandes catégories de</w:t>
      </w:r>
      <w:r w:rsidRPr="007A1BFC">
        <w:rPr>
          <w:rFonts w:cs="Garamond"/>
          <w:color w:val="000000"/>
        </w:rPr>
        <w:t xml:space="preserve"> </w:t>
      </w:r>
      <w:r>
        <w:rPr>
          <w:rFonts w:cs="Garamond"/>
          <w:color w:val="000000"/>
        </w:rPr>
        <w:t>complexités</w:t>
      </w:r>
      <w:r w:rsidRPr="007A1BFC">
        <w:rPr>
          <w:rFonts w:cs="Garamond"/>
          <w:color w:val="000000"/>
        </w:rPr>
        <w:t xml:space="preserve"> survenant sur le </w:t>
      </w:r>
      <w:r w:rsidR="00673228">
        <w:rPr>
          <w:rFonts w:cs="Garamond"/>
          <w:color w:val="000000"/>
        </w:rPr>
        <w:t>R</w:t>
      </w:r>
      <w:r w:rsidRPr="007A1BFC">
        <w:rPr>
          <w:rFonts w:cs="Garamond"/>
          <w:color w:val="000000"/>
        </w:rPr>
        <w:t xml:space="preserve">accordement final, du fait </w:t>
      </w:r>
      <w:r>
        <w:rPr>
          <w:rFonts w:cs="Garamond"/>
          <w:color w:val="000000"/>
        </w:rPr>
        <w:t xml:space="preserve">notamment </w:t>
      </w:r>
      <w:r w:rsidRPr="007A1BFC">
        <w:rPr>
          <w:rFonts w:cs="Garamond"/>
          <w:color w:val="000000"/>
        </w:rPr>
        <w:t xml:space="preserve">de diverses difficultés à mobiliser les </w:t>
      </w:r>
      <w:r w:rsidR="00795E6B">
        <w:rPr>
          <w:rFonts w:cs="Garamond"/>
          <w:color w:val="000000"/>
        </w:rPr>
        <w:t>I</w:t>
      </w:r>
      <w:r w:rsidRPr="007A1BFC">
        <w:rPr>
          <w:rFonts w:cs="Garamond"/>
          <w:color w:val="000000"/>
        </w:rPr>
        <w:t xml:space="preserve">nfrastructures </w:t>
      </w:r>
      <w:r w:rsidR="00795E6B">
        <w:rPr>
          <w:rFonts w:cs="Garamond"/>
          <w:color w:val="000000"/>
        </w:rPr>
        <w:t xml:space="preserve">de génie civil </w:t>
      </w:r>
      <w:r w:rsidRPr="007A1BFC">
        <w:rPr>
          <w:rFonts w:cs="Garamond"/>
          <w:color w:val="000000"/>
        </w:rPr>
        <w:t xml:space="preserve">nécessaires au </w:t>
      </w:r>
      <w:r w:rsidR="00673228">
        <w:rPr>
          <w:rFonts w:cs="Garamond"/>
          <w:color w:val="000000"/>
        </w:rPr>
        <w:t>R</w:t>
      </w:r>
      <w:r w:rsidRPr="007A1BFC">
        <w:rPr>
          <w:rFonts w:cs="Garamond"/>
          <w:color w:val="000000"/>
        </w:rPr>
        <w:t xml:space="preserve">accordement </w:t>
      </w:r>
      <w:r w:rsidR="00673228">
        <w:rPr>
          <w:rFonts w:cs="Garamond"/>
          <w:color w:val="000000"/>
        </w:rPr>
        <w:t xml:space="preserve">final </w:t>
      </w:r>
      <w:r w:rsidRPr="007A1BFC">
        <w:rPr>
          <w:rFonts w:cs="Garamond"/>
          <w:color w:val="000000"/>
        </w:rPr>
        <w:t xml:space="preserve">d’un abonné potentiel. </w:t>
      </w:r>
    </w:p>
    <w:p w14:paraId="1AF58554" w14:textId="12E55909" w:rsidR="008D527C" w:rsidRPr="00782A4C" w:rsidRDefault="008D527C" w:rsidP="00C51135">
      <w:pPr>
        <w:spacing w:before="0" w:after="160"/>
        <w:contextualSpacing/>
        <w:rPr>
          <w:rFonts w:cs="Garamond"/>
          <w:color w:val="000000"/>
        </w:rPr>
      </w:pPr>
      <w:r w:rsidRPr="007A1BFC">
        <w:rPr>
          <w:rFonts w:cs="Garamond"/>
          <w:color w:val="000000"/>
        </w:rPr>
        <w:t>La plus</w:t>
      </w:r>
      <w:r>
        <w:rPr>
          <w:rFonts w:cs="Garamond"/>
          <w:color w:val="000000"/>
        </w:rPr>
        <w:t xml:space="preserve"> grande partie des difficultés </w:t>
      </w:r>
      <w:r w:rsidRPr="007A1BFC">
        <w:rPr>
          <w:rFonts w:cs="Garamond"/>
          <w:color w:val="000000"/>
        </w:rPr>
        <w:t>pourrait être traitée au travers de préconisations visant principalement des travaux d’évolutions opérationnelles ou réglementaires</w:t>
      </w:r>
      <w:r>
        <w:rPr>
          <w:rFonts w:cs="Garamond"/>
          <w:color w:val="000000"/>
        </w:rPr>
        <w:t> :</w:t>
      </w:r>
    </w:p>
    <w:p w14:paraId="19D077FE" w14:textId="04FF9EE8" w:rsidR="002B728D" w:rsidRPr="00707FC2" w:rsidRDefault="002B728D" w:rsidP="00782A4C">
      <w:pPr>
        <w:pStyle w:val="Paragraphedeliste"/>
        <w:rPr>
          <w:rFonts w:ascii="Garamond" w:hAnsi="Garamond"/>
        </w:rPr>
      </w:pPr>
      <w:r w:rsidRPr="00707FC2">
        <w:rPr>
          <w:rFonts w:ascii="Garamond" w:hAnsi="Garamond"/>
        </w:rPr>
        <w:t xml:space="preserve">Les </w:t>
      </w:r>
      <w:r w:rsidRPr="00707FC2">
        <w:rPr>
          <w:rFonts w:ascii="Garamond" w:hAnsi="Garamond"/>
          <w:b/>
          <w:bCs/>
        </w:rPr>
        <w:t>difficultés à identifier de manière fiable les causes de l’échec</w:t>
      </w:r>
      <w:r w:rsidRPr="00707FC2">
        <w:rPr>
          <w:rFonts w:ascii="Garamond" w:hAnsi="Garamond"/>
        </w:rPr>
        <w:t xml:space="preserve"> rencontrées lors du </w:t>
      </w:r>
      <w:r w:rsidR="00673228">
        <w:rPr>
          <w:rFonts w:ascii="Garamond" w:hAnsi="Garamond"/>
        </w:rPr>
        <w:t>R</w:t>
      </w:r>
      <w:r w:rsidRPr="00707FC2">
        <w:rPr>
          <w:rFonts w:ascii="Garamond" w:hAnsi="Garamond"/>
        </w:rPr>
        <w:t>accordement</w:t>
      </w:r>
      <w:r w:rsidR="00673228">
        <w:rPr>
          <w:rFonts w:ascii="Garamond" w:hAnsi="Garamond"/>
        </w:rPr>
        <w:t xml:space="preserve"> final</w:t>
      </w:r>
      <w:r w:rsidRPr="00707FC2">
        <w:rPr>
          <w:rFonts w:ascii="Garamond" w:hAnsi="Garamond"/>
        </w:rPr>
        <w:t>, ce qui démontre un réel besoin d’améliorer les processus et la fiabilité des échanges d’informations entre les opérateurs ;</w:t>
      </w:r>
    </w:p>
    <w:p w14:paraId="6D981BBE" w14:textId="77777777" w:rsidR="002B728D" w:rsidRPr="00707FC2" w:rsidRDefault="002B728D" w:rsidP="00782A4C">
      <w:pPr>
        <w:pStyle w:val="Paragraphedeliste"/>
        <w:rPr>
          <w:rFonts w:ascii="Garamond" w:hAnsi="Garamond"/>
        </w:rPr>
      </w:pPr>
      <w:r w:rsidRPr="00707FC2">
        <w:rPr>
          <w:rFonts w:ascii="Garamond" w:hAnsi="Garamond"/>
        </w:rPr>
        <w:t xml:space="preserve">Les </w:t>
      </w:r>
      <w:r w:rsidRPr="00707FC2">
        <w:rPr>
          <w:rFonts w:ascii="Garamond" w:hAnsi="Garamond"/>
          <w:b/>
          <w:bCs/>
        </w:rPr>
        <w:t>difficultés de passage en domaine public</w:t>
      </w:r>
      <w:r w:rsidRPr="00707FC2">
        <w:rPr>
          <w:rFonts w:ascii="Garamond" w:hAnsi="Garamond"/>
        </w:rPr>
        <w:t xml:space="preserve"> : </w:t>
      </w:r>
    </w:p>
    <w:p w14:paraId="7F6D4B5F" w14:textId="77777777" w:rsidR="002B728D" w:rsidRPr="00707FC2" w:rsidRDefault="002B728D" w:rsidP="00707FC2">
      <w:pPr>
        <w:pStyle w:val="Paragraphedeliste"/>
        <w:numPr>
          <w:ilvl w:val="0"/>
          <w:numId w:val="30"/>
        </w:numPr>
        <w:ind w:left="1701" w:hanging="567"/>
        <w:rPr>
          <w:rFonts w:ascii="Garamond" w:hAnsi="Garamond"/>
        </w:rPr>
      </w:pPr>
      <w:r w:rsidRPr="00707FC2">
        <w:rPr>
          <w:rFonts w:ascii="Garamond" w:hAnsi="Garamond"/>
        </w:rPr>
        <w:t>élagage non réalisé ;</w:t>
      </w:r>
    </w:p>
    <w:p w14:paraId="1EF16563" w14:textId="0F22F95D" w:rsidR="002B728D" w:rsidRPr="00707FC2" w:rsidRDefault="002B728D" w:rsidP="00707FC2">
      <w:pPr>
        <w:pStyle w:val="Paragraphedeliste"/>
        <w:numPr>
          <w:ilvl w:val="0"/>
          <w:numId w:val="30"/>
        </w:numPr>
        <w:ind w:left="1701" w:hanging="567"/>
        <w:rPr>
          <w:rFonts w:ascii="Garamond" w:hAnsi="Garamond"/>
        </w:rPr>
      </w:pPr>
      <w:r w:rsidRPr="00707FC2">
        <w:rPr>
          <w:rFonts w:ascii="Garamond" w:hAnsi="Garamond"/>
        </w:rPr>
        <w:t xml:space="preserve">ou difficultés rencontrées pour l’obtention d’autorisations des arrêtés de circulation pourtant nécessaires au </w:t>
      </w:r>
      <w:r w:rsidR="00673228">
        <w:rPr>
          <w:rFonts w:ascii="Garamond" w:hAnsi="Garamond"/>
        </w:rPr>
        <w:t>R</w:t>
      </w:r>
      <w:r w:rsidRPr="00707FC2">
        <w:rPr>
          <w:rFonts w:ascii="Garamond" w:hAnsi="Garamond"/>
        </w:rPr>
        <w:t>accordement final ;</w:t>
      </w:r>
    </w:p>
    <w:p w14:paraId="2DCB53C5" w14:textId="05E75A95" w:rsidR="002B728D" w:rsidRPr="00707FC2" w:rsidRDefault="002B728D" w:rsidP="00782A4C">
      <w:pPr>
        <w:pStyle w:val="Paragraphedeliste"/>
        <w:rPr>
          <w:rFonts w:ascii="Garamond" w:hAnsi="Garamond"/>
        </w:rPr>
      </w:pPr>
      <w:r w:rsidRPr="00707FC2">
        <w:rPr>
          <w:rFonts w:ascii="Garamond" w:hAnsi="Garamond"/>
        </w:rPr>
        <w:t xml:space="preserve">La </w:t>
      </w:r>
      <w:r w:rsidRPr="00707FC2">
        <w:rPr>
          <w:rFonts w:ascii="Garamond" w:hAnsi="Garamond"/>
          <w:b/>
          <w:bCs/>
        </w:rPr>
        <w:t>nécessité d</w:t>
      </w:r>
      <w:r w:rsidR="00143AA4" w:rsidRPr="00707FC2">
        <w:rPr>
          <w:rFonts w:ascii="Garamond" w:hAnsi="Garamond"/>
          <w:b/>
          <w:bCs/>
        </w:rPr>
        <w:t xml:space="preserve">’identifier le gestionnaire des </w:t>
      </w:r>
      <w:r w:rsidR="00795E6B">
        <w:rPr>
          <w:rFonts w:ascii="Garamond" w:hAnsi="Garamond"/>
          <w:b/>
          <w:bCs/>
        </w:rPr>
        <w:t>I</w:t>
      </w:r>
      <w:r w:rsidR="00143AA4" w:rsidRPr="00707FC2">
        <w:rPr>
          <w:rFonts w:ascii="Garamond" w:hAnsi="Garamond"/>
          <w:b/>
          <w:bCs/>
        </w:rPr>
        <w:t xml:space="preserve">nfrastructures de génie civil </w:t>
      </w:r>
      <w:r w:rsidRPr="00707FC2">
        <w:rPr>
          <w:rFonts w:ascii="Garamond" w:hAnsi="Garamond"/>
          <w:b/>
          <w:bCs/>
        </w:rPr>
        <w:t>sur le domaine public</w:t>
      </w:r>
      <w:r w:rsidR="00143AA4" w:rsidRPr="00707FC2">
        <w:rPr>
          <w:rFonts w:ascii="Garamond" w:hAnsi="Garamond"/>
        </w:rPr>
        <w:t xml:space="preserve"> pour la prise en charge des réparations des fourreaux écrasés</w:t>
      </w:r>
      <w:r w:rsidR="00782A4C" w:rsidRPr="00707FC2">
        <w:rPr>
          <w:rFonts w:ascii="Garamond" w:hAnsi="Garamond"/>
        </w:rPr>
        <w:t>,</w:t>
      </w:r>
      <w:r w:rsidR="00707FC2">
        <w:rPr>
          <w:rFonts w:ascii="Garamond" w:hAnsi="Garamond"/>
        </w:rPr>
        <w:t xml:space="preserve"> </w:t>
      </w:r>
      <w:r w:rsidR="00782A4C" w:rsidRPr="00707FC2">
        <w:rPr>
          <w:rFonts w:ascii="Garamond" w:hAnsi="Garamond"/>
        </w:rPr>
        <w:t>puisque</w:t>
      </w:r>
      <w:r w:rsidRPr="00707FC2">
        <w:rPr>
          <w:rFonts w:ascii="Garamond" w:hAnsi="Garamond"/>
        </w:rPr>
        <w:t xml:space="preserve"> </w:t>
      </w:r>
      <w:r w:rsidR="00143AA4" w:rsidRPr="00707FC2">
        <w:rPr>
          <w:rFonts w:ascii="Garamond" w:hAnsi="Garamond"/>
        </w:rPr>
        <w:t xml:space="preserve">celui-ci est responsable du bon entretien des </w:t>
      </w:r>
      <w:r w:rsidR="00795E6B">
        <w:rPr>
          <w:rFonts w:ascii="Garamond" w:hAnsi="Garamond"/>
        </w:rPr>
        <w:t>I</w:t>
      </w:r>
      <w:r w:rsidR="00143AA4" w:rsidRPr="00707FC2">
        <w:rPr>
          <w:rFonts w:ascii="Garamond" w:hAnsi="Garamond"/>
        </w:rPr>
        <w:t>nfrastructures de génie civil</w:t>
      </w:r>
      <w:r w:rsidR="00707FC2">
        <w:rPr>
          <w:rFonts w:ascii="Garamond" w:hAnsi="Garamond"/>
        </w:rPr>
        <w:t xml:space="preserve"> </w:t>
      </w:r>
      <w:r w:rsidRPr="00707FC2">
        <w:rPr>
          <w:rFonts w:ascii="Garamond" w:hAnsi="Garamond"/>
        </w:rPr>
        <w:t>;</w:t>
      </w:r>
    </w:p>
    <w:p w14:paraId="6C596702" w14:textId="77777777" w:rsidR="002B728D" w:rsidRPr="00707FC2" w:rsidRDefault="002B728D" w:rsidP="00782A4C">
      <w:pPr>
        <w:pStyle w:val="Paragraphedeliste"/>
        <w:rPr>
          <w:rFonts w:ascii="Garamond" w:hAnsi="Garamond"/>
        </w:rPr>
      </w:pPr>
      <w:r w:rsidRPr="00707FC2">
        <w:rPr>
          <w:rFonts w:ascii="Garamond" w:hAnsi="Garamond"/>
        </w:rPr>
        <w:t xml:space="preserve">Les difficultés sur le domaine privé d’un tiers : </w:t>
      </w:r>
    </w:p>
    <w:p w14:paraId="3CD1ABA4" w14:textId="77777777" w:rsidR="002B728D" w:rsidRPr="00707FC2" w:rsidRDefault="002B728D" w:rsidP="00707FC2">
      <w:pPr>
        <w:pStyle w:val="Paragraphedeliste"/>
        <w:numPr>
          <w:ilvl w:val="1"/>
          <w:numId w:val="25"/>
        </w:numPr>
        <w:ind w:left="1701" w:hanging="567"/>
        <w:rPr>
          <w:rFonts w:ascii="Garamond" w:hAnsi="Garamond"/>
        </w:rPr>
      </w:pPr>
      <w:r w:rsidRPr="00707FC2">
        <w:rPr>
          <w:rFonts w:ascii="Garamond" w:hAnsi="Garamond"/>
        </w:rPr>
        <w:t>élagage non réalisé ;</w:t>
      </w:r>
    </w:p>
    <w:p w14:paraId="52B28C6B" w14:textId="666E0F69" w:rsidR="002B728D" w:rsidRPr="00707FC2" w:rsidRDefault="002B728D" w:rsidP="00707FC2">
      <w:pPr>
        <w:pStyle w:val="Paragraphedeliste"/>
        <w:numPr>
          <w:ilvl w:val="1"/>
          <w:numId w:val="25"/>
        </w:numPr>
        <w:ind w:left="1701" w:hanging="567"/>
        <w:rPr>
          <w:rFonts w:ascii="Garamond" w:hAnsi="Garamond"/>
        </w:rPr>
      </w:pPr>
      <w:r w:rsidRPr="00707FC2">
        <w:rPr>
          <w:rFonts w:ascii="Garamond" w:hAnsi="Garamond"/>
        </w:rPr>
        <w:t xml:space="preserve">ou autorisations d’accès (façade, de surplomb par exemple) non obtenue ou refusée sur le domaine privé d’un tiers qui doit être utilisé pour le </w:t>
      </w:r>
      <w:r w:rsidR="00673228">
        <w:rPr>
          <w:rFonts w:ascii="Garamond" w:hAnsi="Garamond"/>
        </w:rPr>
        <w:t>R</w:t>
      </w:r>
      <w:r w:rsidRPr="00707FC2">
        <w:rPr>
          <w:rFonts w:ascii="Garamond" w:hAnsi="Garamond"/>
        </w:rPr>
        <w:t>accordement final ;</w:t>
      </w:r>
    </w:p>
    <w:p w14:paraId="26C1B68B" w14:textId="7FDEFFEE" w:rsidR="002B728D" w:rsidRPr="00707FC2" w:rsidRDefault="002B728D" w:rsidP="00782A4C">
      <w:pPr>
        <w:pStyle w:val="Paragraphedeliste"/>
      </w:pPr>
      <w:r w:rsidRPr="00707FC2">
        <w:rPr>
          <w:rFonts w:ascii="Garamond" w:hAnsi="Garamond"/>
        </w:rPr>
        <w:t xml:space="preserve">La méconnaissance des particuliers sur les prérequis nécessaires au </w:t>
      </w:r>
      <w:r w:rsidR="00673228">
        <w:rPr>
          <w:rFonts w:ascii="Garamond" w:hAnsi="Garamond"/>
        </w:rPr>
        <w:t>R</w:t>
      </w:r>
      <w:r w:rsidRPr="00707FC2">
        <w:rPr>
          <w:rFonts w:ascii="Garamond" w:hAnsi="Garamond"/>
        </w:rPr>
        <w:t>accordement</w:t>
      </w:r>
      <w:r w:rsidR="00673228">
        <w:rPr>
          <w:rFonts w:ascii="Garamond" w:hAnsi="Garamond"/>
        </w:rPr>
        <w:t xml:space="preserve"> final</w:t>
      </w:r>
      <w:r w:rsidRPr="00707FC2">
        <w:rPr>
          <w:rFonts w:ascii="Garamond" w:hAnsi="Garamond"/>
        </w:rPr>
        <w:t>.</w:t>
      </w:r>
    </w:p>
    <w:p w14:paraId="2365F764" w14:textId="77777777" w:rsidR="002B728D" w:rsidRPr="00143AA4" w:rsidRDefault="002B728D" w:rsidP="00C51135">
      <w:pPr>
        <w:spacing w:before="0" w:after="160"/>
        <w:contextualSpacing/>
        <w:rPr>
          <w:rFonts w:cs="Garamond"/>
          <w:color w:val="000000"/>
        </w:rPr>
      </w:pPr>
    </w:p>
    <w:p w14:paraId="45CCFE05" w14:textId="3645CEDC" w:rsidR="008D527C" w:rsidRDefault="0036300E" w:rsidP="008A7F9D">
      <w:pPr>
        <w:spacing w:before="0" w:after="160"/>
        <w:rPr>
          <w:rFonts w:cs="Garamond"/>
          <w:color w:val="000000"/>
        </w:rPr>
      </w:pPr>
      <w:r>
        <w:rPr>
          <w:rFonts w:cs="Garamond"/>
          <w:color w:val="000000"/>
        </w:rPr>
        <w:t>C</w:t>
      </w:r>
      <w:r w:rsidR="008D527C">
        <w:rPr>
          <w:rFonts w:cs="Garamond"/>
          <w:color w:val="000000"/>
        </w:rPr>
        <w:t>es difficultés identifiées</w:t>
      </w:r>
      <w:r>
        <w:rPr>
          <w:rFonts w:cs="Garamond"/>
          <w:color w:val="000000"/>
        </w:rPr>
        <w:t xml:space="preserve"> nécessitent des travaux d’évolutions opérationnelles ou réglementaires</w:t>
      </w:r>
      <w:r w:rsidR="00AE70AA">
        <w:rPr>
          <w:rFonts w:cs="Garamond"/>
          <w:color w:val="000000"/>
        </w:rPr>
        <w:t>,</w:t>
      </w:r>
      <w:r w:rsidR="00AC10BC">
        <w:rPr>
          <w:rFonts w:cs="Garamond"/>
          <w:color w:val="000000"/>
        </w:rPr>
        <w:t xml:space="preserve"> </w:t>
      </w:r>
      <w:r w:rsidR="00782A4C">
        <w:rPr>
          <w:rFonts w:cs="Garamond"/>
          <w:color w:val="000000"/>
        </w:rPr>
        <w:t>pour lesquelles la participation</w:t>
      </w:r>
      <w:r w:rsidR="009E3DF1">
        <w:rPr>
          <w:rFonts w:cs="Garamond"/>
          <w:color w:val="000000"/>
        </w:rPr>
        <w:t xml:space="preserve"> financière</w:t>
      </w:r>
      <w:r w:rsidR="00782A4C">
        <w:rPr>
          <w:rFonts w:cs="Garamond"/>
          <w:color w:val="000000"/>
        </w:rPr>
        <w:t xml:space="preserve"> de l’</w:t>
      </w:r>
      <w:r w:rsidR="00AE1B9E" w:rsidRPr="00AE1B9E">
        <w:rPr>
          <w:rFonts w:cs="Garamond"/>
          <w:color w:val="000000"/>
        </w:rPr>
        <w:t>É</w:t>
      </w:r>
      <w:r w:rsidR="00782A4C">
        <w:rPr>
          <w:rFonts w:cs="Garamond"/>
          <w:color w:val="000000"/>
        </w:rPr>
        <w:t>tat n’est pas nécessaire</w:t>
      </w:r>
      <w:r w:rsidR="00AE70AA">
        <w:rPr>
          <w:rFonts w:cs="Garamond"/>
          <w:color w:val="000000"/>
        </w:rPr>
        <w:t>,</w:t>
      </w:r>
      <w:r w:rsidR="00782A4C">
        <w:rPr>
          <w:rFonts w:cs="Garamond"/>
          <w:color w:val="000000"/>
        </w:rPr>
        <w:t xml:space="preserve"> </w:t>
      </w:r>
      <w:r>
        <w:rPr>
          <w:rFonts w:cs="Garamond"/>
          <w:color w:val="000000"/>
        </w:rPr>
        <w:t xml:space="preserve">et ne sont </w:t>
      </w:r>
      <w:r w:rsidR="00782A4C">
        <w:rPr>
          <w:rFonts w:cs="Garamond"/>
          <w:color w:val="000000"/>
        </w:rPr>
        <w:t xml:space="preserve">donc </w:t>
      </w:r>
      <w:r>
        <w:rPr>
          <w:rFonts w:cs="Garamond"/>
          <w:color w:val="000000"/>
        </w:rPr>
        <w:t>pas l’objet du présent cahier des charges</w:t>
      </w:r>
      <w:r w:rsidR="008D527C">
        <w:rPr>
          <w:rFonts w:cs="Garamond"/>
          <w:color w:val="000000"/>
        </w:rPr>
        <w:t>.</w:t>
      </w:r>
    </w:p>
    <w:p w14:paraId="307EFAF8" w14:textId="2FFF205C" w:rsidR="0083020B" w:rsidRDefault="00E71874" w:rsidP="00C95660">
      <w:pPr>
        <w:spacing w:before="0" w:after="160"/>
        <w:rPr>
          <w:rFonts w:cs="Garamond"/>
          <w:color w:val="000000"/>
        </w:rPr>
      </w:pPr>
      <w:r>
        <w:rPr>
          <w:rFonts w:cs="Garamond"/>
          <w:color w:val="000000"/>
        </w:rPr>
        <w:t>Au terme de cette étude, il est</w:t>
      </w:r>
      <w:r w:rsidR="008D527C">
        <w:rPr>
          <w:rFonts w:cs="Garamond"/>
          <w:color w:val="000000"/>
        </w:rPr>
        <w:t xml:space="preserve"> également</w:t>
      </w:r>
      <w:r>
        <w:rPr>
          <w:rFonts w:cs="Garamond"/>
          <w:color w:val="000000"/>
        </w:rPr>
        <w:t xml:space="preserve"> apparu que l’absence de génie civil </w:t>
      </w:r>
      <w:r w:rsidR="008A7F9D">
        <w:rPr>
          <w:rFonts w:cs="Garamond"/>
          <w:color w:val="000000"/>
        </w:rPr>
        <w:t xml:space="preserve">en aval </w:t>
      </w:r>
      <w:r w:rsidR="0083020B">
        <w:rPr>
          <w:rFonts w:cs="Garamond"/>
          <w:color w:val="000000"/>
        </w:rPr>
        <w:t xml:space="preserve">des </w:t>
      </w:r>
      <w:r w:rsidR="0004496E">
        <w:rPr>
          <w:rFonts w:cs="Garamond"/>
          <w:color w:val="000000"/>
        </w:rPr>
        <w:t>P</w:t>
      </w:r>
      <w:r w:rsidR="0083020B">
        <w:rPr>
          <w:rFonts w:cs="Garamond"/>
          <w:color w:val="000000"/>
        </w:rPr>
        <w:t>oints de branchement optique</w:t>
      </w:r>
      <w:r w:rsidR="008A7F9D">
        <w:rPr>
          <w:rFonts w:cs="Garamond"/>
          <w:color w:val="000000"/>
        </w:rPr>
        <w:t xml:space="preserve"> et </w:t>
      </w:r>
      <w:r>
        <w:rPr>
          <w:rFonts w:cs="Garamond"/>
          <w:color w:val="000000"/>
        </w:rPr>
        <w:t>en domaine public</w:t>
      </w:r>
      <w:r w:rsidR="008D527C">
        <w:rPr>
          <w:rFonts w:cs="Garamond"/>
          <w:color w:val="000000"/>
        </w:rPr>
        <w:t xml:space="preserve"> est une complexité qui</w:t>
      </w:r>
      <w:r w:rsidR="0036300E">
        <w:rPr>
          <w:rFonts w:cs="Garamond"/>
          <w:color w:val="000000"/>
        </w:rPr>
        <w:t xml:space="preserve"> </w:t>
      </w:r>
      <w:r w:rsidR="008A7F9D">
        <w:rPr>
          <w:rFonts w:cs="Garamond"/>
          <w:color w:val="000000"/>
        </w:rPr>
        <w:t xml:space="preserve">est susceptible de concerner </w:t>
      </w:r>
      <w:r w:rsidR="0036300E">
        <w:rPr>
          <w:rFonts w:cs="Garamond"/>
          <w:color w:val="000000"/>
        </w:rPr>
        <w:t>un nombre conséquent de locaux situés en zone d’initiative publique et</w:t>
      </w:r>
      <w:r>
        <w:rPr>
          <w:rFonts w:cs="Garamond"/>
          <w:color w:val="000000"/>
        </w:rPr>
        <w:t xml:space="preserve"> </w:t>
      </w:r>
      <w:r w:rsidR="008A7F9D">
        <w:rPr>
          <w:rFonts w:cs="Garamond"/>
          <w:color w:val="000000"/>
        </w:rPr>
        <w:t xml:space="preserve">pourrait ainsi constituer </w:t>
      </w:r>
      <w:r>
        <w:rPr>
          <w:rFonts w:cs="Garamond"/>
          <w:color w:val="000000"/>
        </w:rPr>
        <w:t xml:space="preserve">un frein majeur </w:t>
      </w:r>
      <w:r w:rsidR="00C61F05">
        <w:rPr>
          <w:rFonts w:cs="Garamond"/>
          <w:color w:val="000000"/>
        </w:rPr>
        <w:t xml:space="preserve">aux déploiements concernant le </w:t>
      </w:r>
      <w:r w:rsidR="00B84949">
        <w:rPr>
          <w:rFonts w:cs="Garamond"/>
          <w:color w:val="000000"/>
        </w:rPr>
        <w:t>R</w:t>
      </w:r>
      <w:r w:rsidR="00C61F05">
        <w:rPr>
          <w:rFonts w:cs="Garamond"/>
          <w:color w:val="000000"/>
        </w:rPr>
        <w:t>accordement final</w:t>
      </w:r>
      <w:r w:rsidR="005F29D8">
        <w:rPr>
          <w:rFonts w:cs="Garamond"/>
          <w:color w:val="000000"/>
        </w:rPr>
        <w:t xml:space="preserve"> des locaux concernés</w:t>
      </w:r>
      <w:r w:rsidR="00C61F05">
        <w:rPr>
          <w:rFonts w:cs="Garamond"/>
          <w:color w:val="000000"/>
        </w:rPr>
        <w:t>.</w:t>
      </w:r>
      <w:r>
        <w:rPr>
          <w:rFonts w:cs="Garamond"/>
          <w:color w:val="000000"/>
        </w:rPr>
        <w:t xml:space="preserve"> </w:t>
      </w:r>
    </w:p>
    <w:p w14:paraId="7F7202F2" w14:textId="4269452D" w:rsidR="0083020B" w:rsidRPr="001243DC" w:rsidRDefault="0083020B" w:rsidP="00C95660">
      <w:pPr>
        <w:spacing w:before="0" w:after="160"/>
        <w:rPr>
          <w:rFonts w:cs="Garamond"/>
          <w:color w:val="000000"/>
        </w:rPr>
      </w:pPr>
      <w:r w:rsidRPr="001243DC">
        <w:rPr>
          <w:rFonts w:cs="Garamond"/>
          <w:color w:val="000000"/>
        </w:rPr>
        <w:t xml:space="preserve">Il appartient aux opérateurs de </w:t>
      </w:r>
      <w:r w:rsidR="008D527C" w:rsidRPr="001243DC">
        <w:rPr>
          <w:rFonts w:cs="Garamond"/>
          <w:color w:val="000000"/>
        </w:rPr>
        <w:t xml:space="preserve">s’assurer </w:t>
      </w:r>
      <w:r w:rsidR="007206B0" w:rsidRPr="001243DC">
        <w:rPr>
          <w:rFonts w:cs="Garamond"/>
          <w:color w:val="000000"/>
        </w:rPr>
        <w:t xml:space="preserve">que les locaux déclarés </w:t>
      </w:r>
      <w:r w:rsidR="00B84949" w:rsidRPr="001243DC">
        <w:rPr>
          <w:rFonts w:cs="Garamond"/>
          <w:color w:val="000000"/>
        </w:rPr>
        <w:t>R</w:t>
      </w:r>
      <w:r w:rsidR="007206B0" w:rsidRPr="001243DC">
        <w:rPr>
          <w:rFonts w:cs="Garamond"/>
          <w:color w:val="000000"/>
        </w:rPr>
        <w:t>accordables</w:t>
      </w:r>
      <w:r w:rsidRPr="001243DC">
        <w:rPr>
          <w:rFonts w:cs="Garamond"/>
          <w:color w:val="000000"/>
        </w:rPr>
        <w:t xml:space="preserve"> peuvent effectivement faire l’objet d’un </w:t>
      </w:r>
      <w:r w:rsidR="00B84949" w:rsidRPr="001243DC">
        <w:rPr>
          <w:rFonts w:cs="Garamond"/>
          <w:color w:val="000000"/>
        </w:rPr>
        <w:t>R</w:t>
      </w:r>
      <w:r w:rsidRPr="001243DC">
        <w:rPr>
          <w:rFonts w:cs="Garamond"/>
          <w:color w:val="000000"/>
        </w:rPr>
        <w:t>accordement</w:t>
      </w:r>
      <w:r w:rsidR="00B84949" w:rsidRPr="001243DC">
        <w:rPr>
          <w:rFonts w:cs="Garamond"/>
          <w:color w:val="000000"/>
        </w:rPr>
        <w:t xml:space="preserve"> final</w:t>
      </w:r>
      <w:r w:rsidR="003E6E47" w:rsidRPr="001243DC">
        <w:rPr>
          <w:rFonts w:cs="Garamond"/>
          <w:color w:val="000000"/>
        </w:rPr>
        <w:t xml:space="preserve">. </w:t>
      </w:r>
      <w:r w:rsidR="0004496E" w:rsidRPr="001243DC">
        <w:rPr>
          <w:rFonts w:cs="Garamond"/>
          <w:color w:val="000000"/>
        </w:rPr>
        <w:t>En particulier, i</w:t>
      </w:r>
      <w:r w:rsidR="003E6E47" w:rsidRPr="001243DC">
        <w:rPr>
          <w:rFonts w:cs="Garamond"/>
          <w:color w:val="000000"/>
        </w:rPr>
        <w:t>l est de leur responsabilité</w:t>
      </w:r>
      <w:r w:rsidR="008D527C" w:rsidRPr="001243DC">
        <w:rPr>
          <w:rFonts w:cs="Garamond"/>
          <w:color w:val="000000"/>
        </w:rPr>
        <w:t xml:space="preserve"> </w:t>
      </w:r>
      <w:r w:rsidR="003E6E47" w:rsidRPr="001243DC">
        <w:rPr>
          <w:rFonts w:cs="Garamond"/>
          <w:color w:val="000000"/>
        </w:rPr>
        <w:t xml:space="preserve">de </w:t>
      </w:r>
      <w:r w:rsidR="007206B0" w:rsidRPr="001243DC">
        <w:rPr>
          <w:rFonts w:cs="Garamond"/>
          <w:color w:val="000000"/>
        </w:rPr>
        <w:t>réalis</w:t>
      </w:r>
      <w:r w:rsidR="008D527C" w:rsidRPr="001243DC">
        <w:rPr>
          <w:rFonts w:cs="Garamond"/>
          <w:color w:val="000000"/>
        </w:rPr>
        <w:t xml:space="preserve">er les </w:t>
      </w:r>
      <w:r w:rsidR="008A7F9D" w:rsidRPr="001243DC">
        <w:rPr>
          <w:rFonts w:cs="Garamond"/>
          <w:color w:val="000000"/>
        </w:rPr>
        <w:t xml:space="preserve">études et </w:t>
      </w:r>
      <w:r w:rsidR="008D527C" w:rsidRPr="001243DC">
        <w:rPr>
          <w:rFonts w:cs="Garamond"/>
          <w:color w:val="000000"/>
        </w:rPr>
        <w:t>travaux nécessaires</w:t>
      </w:r>
      <w:r w:rsidR="0004496E" w:rsidRPr="001243DC">
        <w:rPr>
          <w:rFonts w:cs="Garamond"/>
          <w:color w:val="000000"/>
        </w:rPr>
        <w:t xml:space="preserve"> à ces </w:t>
      </w:r>
      <w:r w:rsidR="00B84949" w:rsidRPr="001243DC">
        <w:rPr>
          <w:rFonts w:cs="Garamond"/>
          <w:color w:val="000000"/>
        </w:rPr>
        <w:t>R</w:t>
      </w:r>
      <w:r w:rsidR="0004496E" w:rsidRPr="001243DC">
        <w:rPr>
          <w:rFonts w:cs="Garamond"/>
          <w:color w:val="000000"/>
        </w:rPr>
        <w:t>accordements</w:t>
      </w:r>
      <w:r w:rsidR="00B84949" w:rsidRPr="001243DC">
        <w:rPr>
          <w:rFonts w:cs="Garamond"/>
          <w:color w:val="000000"/>
        </w:rPr>
        <w:t xml:space="preserve"> finals</w:t>
      </w:r>
      <w:r w:rsidR="007206B0" w:rsidRPr="001243DC">
        <w:rPr>
          <w:rFonts w:cs="Garamond"/>
          <w:color w:val="000000"/>
        </w:rPr>
        <w:t xml:space="preserve">, y compris </w:t>
      </w:r>
      <w:r w:rsidRPr="001243DC">
        <w:rPr>
          <w:rFonts w:cs="Garamond"/>
          <w:color w:val="000000"/>
        </w:rPr>
        <w:t xml:space="preserve">les études et travaux portant sur </w:t>
      </w:r>
      <w:r w:rsidR="003E6E47" w:rsidRPr="001243DC">
        <w:rPr>
          <w:rFonts w:cs="Garamond"/>
          <w:color w:val="000000"/>
        </w:rPr>
        <w:t>la</w:t>
      </w:r>
      <w:r w:rsidR="007206B0" w:rsidRPr="001243DC">
        <w:rPr>
          <w:rFonts w:cs="Garamond"/>
          <w:color w:val="000000"/>
        </w:rPr>
        <w:t xml:space="preserve"> création des </w:t>
      </w:r>
      <w:r w:rsidR="00795E6B" w:rsidRPr="001243DC">
        <w:rPr>
          <w:rFonts w:cs="Garamond"/>
          <w:color w:val="000000"/>
        </w:rPr>
        <w:t>I</w:t>
      </w:r>
      <w:r w:rsidR="007206B0" w:rsidRPr="001243DC">
        <w:rPr>
          <w:rFonts w:cs="Garamond"/>
          <w:color w:val="000000"/>
        </w:rPr>
        <w:t>nfrastructures nécessaires</w:t>
      </w:r>
      <w:r w:rsidR="008D527C" w:rsidRPr="001243DC">
        <w:rPr>
          <w:rFonts w:cs="Garamond"/>
          <w:color w:val="000000"/>
        </w:rPr>
        <w:t xml:space="preserve"> pour permettre l’effectivité de l’ensemble des </w:t>
      </w:r>
      <w:r w:rsidR="00B84949" w:rsidRPr="001243DC">
        <w:rPr>
          <w:rFonts w:cs="Garamond"/>
          <w:color w:val="000000"/>
        </w:rPr>
        <w:t>R</w:t>
      </w:r>
      <w:r w:rsidR="008D527C" w:rsidRPr="001243DC">
        <w:rPr>
          <w:rFonts w:cs="Garamond"/>
          <w:color w:val="000000"/>
        </w:rPr>
        <w:t xml:space="preserve">accordements </w:t>
      </w:r>
      <w:r w:rsidR="00B84949" w:rsidRPr="001243DC">
        <w:rPr>
          <w:rFonts w:cs="Garamond"/>
          <w:color w:val="000000"/>
        </w:rPr>
        <w:t xml:space="preserve">finals </w:t>
      </w:r>
      <w:r w:rsidR="008D527C" w:rsidRPr="001243DC">
        <w:rPr>
          <w:rFonts w:cs="Garamond"/>
          <w:color w:val="000000"/>
        </w:rPr>
        <w:t>et ce, jusqu’à l’abonné</w:t>
      </w:r>
      <w:r w:rsidR="003E6E47" w:rsidRPr="001243DC">
        <w:rPr>
          <w:rFonts w:cs="Garamond"/>
          <w:color w:val="000000"/>
        </w:rPr>
        <w:t xml:space="preserve">. </w:t>
      </w:r>
    </w:p>
    <w:p w14:paraId="235EFFC5" w14:textId="3DBFA87B" w:rsidR="008D527C" w:rsidRPr="001243DC" w:rsidRDefault="003E6E47" w:rsidP="00C95660">
      <w:pPr>
        <w:spacing w:before="0" w:after="160"/>
        <w:rPr>
          <w:rFonts w:cs="Garamond"/>
          <w:color w:val="000000"/>
        </w:rPr>
      </w:pPr>
      <w:r w:rsidRPr="001243DC">
        <w:rPr>
          <w:rFonts w:cs="Garamond"/>
          <w:color w:val="000000"/>
        </w:rPr>
        <w:t>Toutefois</w:t>
      </w:r>
      <w:r w:rsidR="00C61F05" w:rsidRPr="001243DC">
        <w:rPr>
          <w:rFonts w:cs="Garamond"/>
          <w:color w:val="000000"/>
        </w:rPr>
        <w:t xml:space="preserve">, </w:t>
      </w:r>
      <w:r w:rsidR="008D527C" w:rsidRPr="001243DC">
        <w:rPr>
          <w:rFonts w:cs="Garamond"/>
          <w:color w:val="000000"/>
        </w:rPr>
        <w:t>au regard des résultats de l’étude</w:t>
      </w:r>
      <w:r w:rsidR="009E3DF1" w:rsidRPr="001243DC">
        <w:rPr>
          <w:rFonts w:cs="Garamond"/>
          <w:color w:val="000000"/>
        </w:rPr>
        <w:t xml:space="preserve"> et des soutiens financiers apportés jusqu’à présent aux réseaux d’initiative publique dans le cadre du PFTHD</w:t>
      </w:r>
      <w:r w:rsidR="008D527C" w:rsidRPr="001243DC">
        <w:rPr>
          <w:rFonts w:cs="Garamond"/>
          <w:color w:val="000000"/>
        </w:rPr>
        <w:t xml:space="preserve">, </w:t>
      </w:r>
      <w:r w:rsidRPr="001243DC">
        <w:rPr>
          <w:rFonts w:cs="Garamond"/>
          <w:color w:val="000000"/>
        </w:rPr>
        <w:t>il apparaît</w:t>
      </w:r>
      <w:r w:rsidRPr="001243DC" w:rsidDel="007206B0">
        <w:rPr>
          <w:rFonts w:cs="Garamond"/>
          <w:color w:val="000000"/>
        </w:rPr>
        <w:t xml:space="preserve"> </w:t>
      </w:r>
      <w:r w:rsidR="00C61F05" w:rsidRPr="001243DC">
        <w:rPr>
          <w:rFonts w:cs="Garamond"/>
          <w:color w:val="000000"/>
        </w:rPr>
        <w:t>qu’</w:t>
      </w:r>
      <w:r w:rsidR="007206B0" w:rsidRPr="001243DC">
        <w:rPr>
          <w:rFonts w:cs="Garamond"/>
          <w:color w:val="000000"/>
        </w:rPr>
        <w:t xml:space="preserve">un soutien </w:t>
      </w:r>
      <w:r w:rsidR="00C1611F" w:rsidRPr="001243DC">
        <w:rPr>
          <w:rFonts w:cs="Garamond"/>
          <w:color w:val="000000"/>
        </w:rPr>
        <w:t xml:space="preserve">supplémentaire </w:t>
      </w:r>
      <w:r w:rsidR="007206B0" w:rsidRPr="001243DC">
        <w:rPr>
          <w:rFonts w:cs="Garamond"/>
          <w:color w:val="000000"/>
        </w:rPr>
        <w:t xml:space="preserve">de l’État </w:t>
      </w:r>
      <w:r w:rsidRPr="001243DC">
        <w:rPr>
          <w:rFonts w:cs="Garamond"/>
          <w:color w:val="000000"/>
        </w:rPr>
        <w:t xml:space="preserve">peut être opportun </w:t>
      </w:r>
      <w:r w:rsidR="001C431A" w:rsidRPr="001243DC">
        <w:rPr>
          <w:rFonts w:cs="Garamond"/>
          <w:color w:val="000000"/>
        </w:rPr>
        <w:t xml:space="preserve">pour </w:t>
      </w:r>
      <w:r w:rsidR="00C61F05" w:rsidRPr="001243DC">
        <w:rPr>
          <w:rFonts w:cs="Garamond"/>
          <w:color w:val="000000"/>
        </w:rPr>
        <w:t xml:space="preserve">accompagner le </w:t>
      </w:r>
      <w:r w:rsidR="001C431A" w:rsidRPr="001243DC">
        <w:rPr>
          <w:rFonts w:cs="Garamond"/>
          <w:color w:val="000000"/>
        </w:rPr>
        <w:t>finance</w:t>
      </w:r>
      <w:r w:rsidR="00C61F05" w:rsidRPr="001243DC">
        <w:rPr>
          <w:rFonts w:cs="Garamond"/>
          <w:color w:val="000000"/>
        </w:rPr>
        <w:t>ment de</w:t>
      </w:r>
      <w:r w:rsidR="008D527C" w:rsidRPr="001243DC">
        <w:rPr>
          <w:rFonts w:cs="Garamond"/>
          <w:color w:val="000000"/>
        </w:rPr>
        <w:t xml:space="preserve"> certains de</w:t>
      </w:r>
      <w:r w:rsidR="00C61F05" w:rsidRPr="001243DC">
        <w:rPr>
          <w:rFonts w:cs="Garamond"/>
          <w:color w:val="000000"/>
        </w:rPr>
        <w:t xml:space="preserve"> ce</w:t>
      </w:r>
      <w:r w:rsidR="008D527C" w:rsidRPr="001243DC">
        <w:rPr>
          <w:rFonts w:cs="Garamond"/>
          <w:color w:val="000000"/>
        </w:rPr>
        <w:t xml:space="preserve">s cas de </w:t>
      </w:r>
      <w:r w:rsidR="00B84949" w:rsidRPr="001243DC">
        <w:rPr>
          <w:rFonts w:cs="Garamond"/>
          <w:color w:val="000000"/>
        </w:rPr>
        <w:t>R</w:t>
      </w:r>
      <w:r w:rsidR="008D527C" w:rsidRPr="001243DC">
        <w:rPr>
          <w:rFonts w:cs="Garamond"/>
          <w:color w:val="000000"/>
        </w:rPr>
        <w:t>accordements finals</w:t>
      </w:r>
      <w:r w:rsidR="00C61F05" w:rsidRPr="001243DC">
        <w:rPr>
          <w:rFonts w:cs="Garamond"/>
          <w:color w:val="000000"/>
        </w:rPr>
        <w:t xml:space="preserve">, </w:t>
      </w:r>
      <w:r w:rsidR="0083020B" w:rsidRPr="001243DC">
        <w:rPr>
          <w:rFonts w:cs="Garamond"/>
          <w:color w:val="000000"/>
        </w:rPr>
        <w:t>soit ceux pour lesquels il est nécessaire de créer du génie civil</w:t>
      </w:r>
      <w:r w:rsidR="007B712D" w:rsidRPr="001243DC">
        <w:rPr>
          <w:rFonts w:cs="Garamond"/>
          <w:color w:val="000000"/>
        </w:rPr>
        <w:t xml:space="preserve"> en domaine public en aval du PBO</w:t>
      </w:r>
      <w:r w:rsidR="0083020B" w:rsidRPr="001243DC">
        <w:rPr>
          <w:rFonts w:cs="Garamond"/>
          <w:color w:val="000000"/>
        </w:rPr>
        <w:t xml:space="preserve">, rendant ainsi ces </w:t>
      </w:r>
      <w:r w:rsidR="00B84949" w:rsidRPr="001243DC">
        <w:rPr>
          <w:rFonts w:cs="Garamond"/>
          <w:color w:val="000000"/>
        </w:rPr>
        <w:t>R</w:t>
      </w:r>
      <w:r w:rsidR="0083020B" w:rsidRPr="001243DC">
        <w:rPr>
          <w:rFonts w:cs="Garamond"/>
          <w:color w:val="000000"/>
        </w:rPr>
        <w:t xml:space="preserve">accordements </w:t>
      </w:r>
      <w:r w:rsidR="00B84949" w:rsidRPr="001243DC">
        <w:rPr>
          <w:rFonts w:cs="Garamond"/>
          <w:color w:val="000000"/>
        </w:rPr>
        <w:t xml:space="preserve">finals </w:t>
      </w:r>
      <w:r w:rsidR="00C61F05" w:rsidRPr="001243DC">
        <w:rPr>
          <w:rFonts w:cs="Garamond"/>
          <w:color w:val="000000"/>
        </w:rPr>
        <w:t>plus co</w:t>
      </w:r>
      <w:r w:rsidRPr="001243DC">
        <w:rPr>
          <w:rFonts w:cs="Garamond"/>
          <w:color w:val="000000"/>
        </w:rPr>
        <w:t>û</w:t>
      </w:r>
      <w:r w:rsidR="00C61F05" w:rsidRPr="001243DC">
        <w:rPr>
          <w:rFonts w:cs="Garamond"/>
          <w:color w:val="000000"/>
        </w:rPr>
        <w:t xml:space="preserve">teux que les </w:t>
      </w:r>
      <w:r w:rsidR="00B84949" w:rsidRPr="001243DC">
        <w:rPr>
          <w:rFonts w:cs="Garamond"/>
          <w:color w:val="000000"/>
        </w:rPr>
        <w:t>R</w:t>
      </w:r>
      <w:r w:rsidR="00C61F05" w:rsidRPr="001243DC">
        <w:rPr>
          <w:rFonts w:cs="Garamond"/>
          <w:color w:val="000000"/>
        </w:rPr>
        <w:t xml:space="preserve">accordements </w:t>
      </w:r>
      <w:r w:rsidR="00B84949" w:rsidRPr="001243DC">
        <w:rPr>
          <w:rFonts w:cs="Garamond"/>
          <w:color w:val="000000"/>
        </w:rPr>
        <w:t xml:space="preserve">finals </w:t>
      </w:r>
      <w:r w:rsidR="00C61F05" w:rsidRPr="001243DC">
        <w:rPr>
          <w:rFonts w:cs="Garamond"/>
          <w:color w:val="000000"/>
        </w:rPr>
        <w:t>classiques financés dans le cadre du PFTHD</w:t>
      </w:r>
      <w:r w:rsidR="008D527C" w:rsidRPr="001243DC">
        <w:rPr>
          <w:rFonts w:cs="Garamond"/>
          <w:color w:val="000000"/>
        </w:rPr>
        <w:t xml:space="preserve">. </w:t>
      </w:r>
    </w:p>
    <w:p w14:paraId="6D59E5FA" w14:textId="1C7368BD" w:rsidR="00E71874" w:rsidRDefault="00E71874" w:rsidP="00C95660">
      <w:pPr>
        <w:spacing w:before="0" w:after="160"/>
        <w:rPr>
          <w:rFonts w:cs="Garamond"/>
          <w:color w:val="000000"/>
        </w:rPr>
      </w:pPr>
      <w:r w:rsidRPr="001243DC">
        <w:rPr>
          <w:rFonts w:cs="Garamond"/>
          <w:color w:val="000000"/>
        </w:rPr>
        <w:lastRenderedPageBreak/>
        <w:t>Le présent cahier des charges définit donc les conditions d’une intervention complémentaire de l’</w:t>
      </w:r>
      <w:r w:rsidR="000D75F2" w:rsidRPr="001243DC">
        <w:rPr>
          <w:rFonts w:cs="Garamond"/>
          <w:color w:val="000000"/>
        </w:rPr>
        <w:t>É</w:t>
      </w:r>
      <w:r w:rsidR="00653A17" w:rsidRPr="001243DC">
        <w:rPr>
          <w:rFonts w:cs="Garamond"/>
          <w:color w:val="000000"/>
        </w:rPr>
        <w:t>tat</w:t>
      </w:r>
      <w:r w:rsidRPr="001243DC">
        <w:rPr>
          <w:rFonts w:cs="Garamond"/>
          <w:color w:val="000000"/>
        </w:rPr>
        <w:t xml:space="preserve"> pour lever les derniers freins</w:t>
      </w:r>
      <w:r w:rsidR="009E3DF1" w:rsidRPr="001243DC">
        <w:rPr>
          <w:rFonts w:cs="Garamond"/>
          <w:color w:val="000000"/>
        </w:rPr>
        <w:t xml:space="preserve"> financiers</w:t>
      </w:r>
      <w:r w:rsidRPr="001243DC">
        <w:rPr>
          <w:rFonts w:cs="Garamond"/>
          <w:color w:val="000000"/>
        </w:rPr>
        <w:t xml:space="preserve"> au </w:t>
      </w:r>
      <w:r w:rsidR="0004496E" w:rsidRPr="001243DC">
        <w:rPr>
          <w:rFonts w:cs="Garamond"/>
          <w:color w:val="000000"/>
        </w:rPr>
        <w:t>R</w:t>
      </w:r>
      <w:r w:rsidRPr="001243DC">
        <w:rPr>
          <w:rFonts w:cs="Garamond"/>
          <w:color w:val="000000"/>
        </w:rPr>
        <w:t>accordement final</w:t>
      </w:r>
      <w:r w:rsidR="009E3DF1" w:rsidRPr="001243DC">
        <w:rPr>
          <w:rFonts w:cs="Garamond"/>
          <w:color w:val="000000"/>
        </w:rPr>
        <w:t xml:space="preserve"> en zone d’initiative publique</w:t>
      </w:r>
      <w:r w:rsidR="008D527C" w:rsidRPr="001243DC">
        <w:rPr>
          <w:rFonts w:cs="Garamond"/>
          <w:color w:val="000000"/>
        </w:rPr>
        <w:t xml:space="preserve"> en prenant en compte les cas d’</w:t>
      </w:r>
      <w:r w:rsidR="00795E6B" w:rsidRPr="001243DC">
        <w:rPr>
          <w:rFonts w:cs="Garamond"/>
          <w:color w:val="000000"/>
        </w:rPr>
        <w:t>I</w:t>
      </w:r>
      <w:r w:rsidR="008D527C" w:rsidRPr="001243DC">
        <w:rPr>
          <w:rFonts w:cs="Garamond"/>
          <w:color w:val="000000"/>
        </w:rPr>
        <w:t xml:space="preserve">nfrastructures </w:t>
      </w:r>
      <w:r w:rsidR="00795E6B" w:rsidRPr="001243DC">
        <w:rPr>
          <w:rFonts w:cs="Garamond"/>
          <w:color w:val="000000"/>
        </w:rPr>
        <w:t xml:space="preserve">de génie civil </w:t>
      </w:r>
      <w:r w:rsidR="008D527C" w:rsidRPr="001243DC">
        <w:rPr>
          <w:rFonts w:cs="Garamond"/>
          <w:color w:val="000000"/>
        </w:rPr>
        <w:t xml:space="preserve">manquantes sur le domaine public en aval des </w:t>
      </w:r>
      <w:r w:rsidR="00B84949" w:rsidRPr="001243DC">
        <w:rPr>
          <w:rFonts w:cs="Garamond"/>
          <w:color w:val="000000"/>
        </w:rPr>
        <w:t>P</w:t>
      </w:r>
      <w:r w:rsidR="008D527C" w:rsidRPr="001243DC">
        <w:rPr>
          <w:rFonts w:cs="Garamond"/>
          <w:color w:val="000000"/>
        </w:rPr>
        <w:t>oints de branchement optiques dans les Réseaux d’Initiative Publique</w:t>
      </w:r>
      <w:r w:rsidRPr="001243DC">
        <w:rPr>
          <w:rFonts w:cs="Garamond"/>
          <w:color w:val="000000"/>
        </w:rPr>
        <w:t xml:space="preserve"> et ainsi assurer le succès plein et effectif du grand chantier du déploiement de la fibre sur tout le territoire.</w:t>
      </w:r>
    </w:p>
    <w:p w14:paraId="6473F299" w14:textId="77777777" w:rsidR="00E71874" w:rsidRDefault="00E71874" w:rsidP="00CE244C">
      <w:pPr>
        <w:spacing w:before="0"/>
        <w:rPr>
          <w:rFonts w:cs="Garamond"/>
          <w:color w:val="000000"/>
        </w:rPr>
      </w:pPr>
    </w:p>
    <w:p w14:paraId="21E09E67" w14:textId="53B547B4" w:rsidR="00EB0420" w:rsidRPr="008A7F9D" w:rsidRDefault="00EB0420" w:rsidP="008A7F9D">
      <w:pPr>
        <w:autoSpaceDE w:val="0"/>
        <w:autoSpaceDN w:val="0"/>
        <w:adjustRightInd w:val="0"/>
        <w:spacing w:before="0"/>
        <w:rPr>
          <w:color w:val="000000"/>
        </w:rPr>
      </w:pPr>
      <w:r>
        <w:rPr>
          <w:rFonts w:asciiTheme="majorHAnsi" w:eastAsiaTheme="majorEastAsia" w:hAnsiTheme="majorHAnsi" w:cstheme="majorBidi"/>
          <w:b/>
          <w:bCs/>
          <w:color w:val="365F91" w:themeColor="accent1" w:themeShade="BF"/>
          <w:sz w:val="24"/>
          <w:szCs w:val="24"/>
        </w:rPr>
        <w:br w:type="page"/>
      </w:r>
    </w:p>
    <w:p w14:paraId="40DA71E2" w14:textId="77777777" w:rsidR="00B6167B" w:rsidRDefault="00793A8F">
      <w:pPr>
        <w:pStyle w:val="Titre1"/>
      </w:pPr>
      <w:bookmarkStart w:id="0" w:name="_Toc89957667"/>
      <w:bookmarkStart w:id="1" w:name="_Toc89351501"/>
      <w:bookmarkStart w:id="2" w:name="_Toc90041605"/>
      <w:bookmarkStart w:id="3" w:name="_Toc90458934"/>
      <w:bookmarkEnd w:id="0"/>
      <w:r>
        <w:lastRenderedPageBreak/>
        <w:t>D</w:t>
      </w:r>
      <w:r w:rsidR="001033D7">
        <w:t>ispositions générales pour le financement</w:t>
      </w:r>
      <w:bookmarkEnd w:id="1"/>
      <w:bookmarkEnd w:id="2"/>
      <w:bookmarkEnd w:id="3"/>
    </w:p>
    <w:p w14:paraId="174FB176" w14:textId="2B5B3C8C" w:rsidR="00CD2A02" w:rsidRDefault="005B3038" w:rsidP="00CD2A02">
      <w:r w:rsidRPr="005B3038">
        <w:t>Les dispositions décrites dans le présent appel à projets sont subordonnées au</w:t>
      </w:r>
      <w:r w:rsidR="00AE1667">
        <w:t>x</w:t>
      </w:r>
      <w:r w:rsidRPr="005B3038">
        <w:t xml:space="preserve"> cadre</w:t>
      </w:r>
      <w:r w:rsidR="00AE1667">
        <w:t>s</w:t>
      </w:r>
      <w:r w:rsidRPr="005B3038">
        <w:t xml:space="preserve"> réglementaire</w:t>
      </w:r>
      <w:r w:rsidR="00AE1667">
        <w:t>s</w:t>
      </w:r>
      <w:r w:rsidRPr="005B3038">
        <w:t xml:space="preserve"> national et européen et à </w:t>
      </w:r>
      <w:r w:rsidR="00C16487">
        <w:t>leurs</w:t>
      </w:r>
      <w:r w:rsidRPr="005B3038">
        <w:t xml:space="preserve"> évolutions. En particulier,</w:t>
      </w:r>
      <w:r w:rsidR="00CD2A02">
        <w:t xml:space="preserve"> les dispositions de l’appel à projet se conforment au régime </w:t>
      </w:r>
      <w:r w:rsidR="00AE1667">
        <w:t>d’aides</w:t>
      </w:r>
      <w:r w:rsidR="00AE1667" w:rsidRPr="005B3038">
        <w:t xml:space="preserve"> </w:t>
      </w:r>
      <w:r w:rsidR="00CD2A02">
        <w:t>SA. 37183</w:t>
      </w:r>
      <w:r w:rsidR="001147BD">
        <w:t xml:space="preserve"> </w:t>
      </w:r>
      <w:r w:rsidR="002A5E34" w:rsidRPr="0066598F">
        <w:t xml:space="preserve">approuvé par la </w:t>
      </w:r>
      <w:r w:rsidR="00CD2A02" w:rsidRPr="006540C9">
        <w:t>Commission européenne le 7 novembre 2016</w:t>
      </w:r>
      <w:r w:rsidR="00C11374">
        <w:t>, ou, le cas échéant, le régime d’aides modifié.</w:t>
      </w:r>
      <w:r w:rsidR="00C11374" w:rsidDel="00C11374">
        <w:t xml:space="preserve"> </w:t>
      </w:r>
    </w:p>
    <w:p w14:paraId="298086E8" w14:textId="40A8CF9A" w:rsidR="00C4348B" w:rsidRPr="00C4348B" w:rsidRDefault="00C4348B" w:rsidP="008A7F9D">
      <w:pPr>
        <w:rPr>
          <w:rFonts w:cs="Garamond"/>
          <w:color w:val="000000"/>
        </w:rPr>
      </w:pPr>
      <w:r>
        <w:rPr>
          <w:rFonts w:cs="Garamond"/>
          <w:color w:val="000000"/>
        </w:rPr>
        <w:t>Il est rappelé que les travaux engagés avant toute décision de financement devront en tout état de cause respecter l’ensemble des dispositions du présent cahier des charges.</w:t>
      </w:r>
    </w:p>
    <w:p w14:paraId="2D278F87" w14:textId="0E6591F0" w:rsidR="005B3038" w:rsidRPr="00AE7F89" w:rsidRDefault="005B3038" w:rsidP="00BC3E68">
      <w:pPr>
        <w:pStyle w:val="Titre2"/>
      </w:pPr>
      <w:bookmarkStart w:id="4" w:name="_Toc89957669"/>
      <w:bookmarkStart w:id="5" w:name="_Toc89351502"/>
      <w:bookmarkStart w:id="6" w:name="_Ref89778261"/>
      <w:bookmarkStart w:id="7" w:name="_Toc90041606"/>
      <w:bookmarkStart w:id="8" w:name="_Ref90458833"/>
      <w:bookmarkStart w:id="9" w:name="_Toc90458935"/>
      <w:bookmarkEnd w:id="4"/>
      <w:r w:rsidRPr="00AE7F89">
        <w:t>Règles d’éligibilité des projets</w:t>
      </w:r>
      <w:bookmarkEnd w:id="5"/>
      <w:bookmarkEnd w:id="6"/>
      <w:bookmarkEnd w:id="7"/>
      <w:bookmarkEnd w:id="8"/>
      <w:bookmarkEnd w:id="9"/>
      <w:r w:rsidRPr="00AE7F89">
        <w:t xml:space="preserve"> </w:t>
      </w:r>
    </w:p>
    <w:p w14:paraId="207FCFB3" w14:textId="0F9405FD" w:rsidR="001E066D" w:rsidRDefault="001E066D" w:rsidP="001E066D">
      <w:r w:rsidRPr="005B3038">
        <w:t>La qualité des informations apportées par la collectivité territoriale</w:t>
      </w:r>
      <w:r w:rsidR="00BD7E4C">
        <w:t xml:space="preserve"> </w:t>
      </w:r>
      <w:r w:rsidR="00B84949">
        <w:t>ou le groupement de collectivités territoriales</w:t>
      </w:r>
      <w:r w:rsidR="00BD7E4C">
        <w:t>)</w:t>
      </w:r>
      <w:r w:rsidR="00C61F05">
        <w:t xml:space="preserve"> (ci-après aussi nommés « le </w:t>
      </w:r>
      <w:r w:rsidR="00B84949">
        <w:t>P</w:t>
      </w:r>
      <w:r w:rsidR="00C61F05">
        <w:t>orteur de projet »)</w:t>
      </w:r>
      <w:r w:rsidRPr="005B3038">
        <w:t xml:space="preserve"> sur la pertinence de son projet vis-à-vis de</w:t>
      </w:r>
      <w:r>
        <w:t>s</w:t>
      </w:r>
      <w:r w:rsidRPr="005B3038">
        <w:t xml:space="preserve"> différents critères</w:t>
      </w:r>
      <w:r>
        <w:t xml:space="preserve"> exposés ci-après</w:t>
      </w:r>
      <w:r w:rsidRPr="005B3038">
        <w:t xml:space="preserve"> sera déterminante dans l’octroi de la décision de financement. </w:t>
      </w:r>
      <w:r>
        <w:t xml:space="preserve">Pour faciliter l’instruction de son dossier, </w:t>
      </w:r>
      <w:r w:rsidR="00BD7E4C">
        <w:t xml:space="preserve">le </w:t>
      </w:r>
      <w:r w:rsidR="00B84949">
        <w:t>P</w:t>
      </w:r>
      <w:r w:rsidR="00BD7E4C">
        <w:t>orteur de projet</w:t>
      </w:r>
      <w:r w:rsidRPr="005B3038">
        <w:t xml:space="preserve"> est ainsi encouragé à présenter des informations précises et quantifiées</w:t>
      </w:r>
      <w:r>
        <w:t>, dans les formes et délais recommandés par l’Agence nationale de la cohésion des territoires (ANCT).</w:t>
      </w:r>
    </w:p>
    <w:p w14:paraId="33F65284" w14:textId="77777777" w:rsidR="005B3038" w:rsidRPr="00CF7954" w:rsidRDefault="005B3038" w:rsidP="00B66619">
      <w:pPr>
        <w:pStyle w:val="Titre3"/>
      </w:pPr>
      <w:bookmarkStart w:id="10" w:name="_Toc89351503"/>
      <w:bookmarkStart w:id="11" w:name="_Toc90041607"/>
      <w:bookmarkStart w:id="12" w:name="_Toc90458936"/>
      <w:r w:rsidRPr="00CF7954">
        <w:t>Porteurs du projet</w:t>
      </w:r>
      <w:bookmarkEnd w:id="10"/>
      <w:bookmarkEnd w:id="11"/>
      <w:bookmarkEnd w:id="12"/>
      <w:r w:rsidRPr="00CF7954">
        <w:t xml:space="preserve"> </w:t>
      </w:r>
    </w:p>
    <w:p w14:paraId="6FFCD67A" w14:textId="77777777" w:rsidR="00EB0420" w:rsidRPr="005B3038" w:rsidRDefault="00EB0420" w:rsidP="00EB0420">
      <w:r w:rsidRPr="005B3038">
        <w:t>Les candidats éligibles à un financement dans le cadre du présent appel à projets sont les collectivités territoriales et leurs groupements</w:t>
      </w:r>
      <w:r>
        <w:t xml:space="preserve"> au sens de l’article L. 5111-1 du Code général des collectivités territoriales et agissant conformément à son article L. 1425-1.</w:t>
      </w:r>
    </w:p>
    <w:p w14:paraId="51BD033A" w14:textId="360CCAF4" w:rsidR="00EB0420" w:rsidRDefault="00EB0420" w:rsidP="00EB0420">
      <w:r>
        <w:t>Le</w:t>
      </w:r>
      <w:r w:rsidRPr="005B3038">
        <w:t xml:space="preserve"> présent cahier des charges s’inscrit dans le cadre juridique du code des postes et communications électroniques et du code général des collectivités </w:t>
      </w:r>
      <w:r w:rsidRPr="007868CF">
        <w:t xml:space="preserve">territoriales (cf. § </w:t>
      </w:r>
      <w:r w:rsidR="00955F48">
        <w:fldChar w:fldCharType="begin"/>
      </w:r>
      <w:r w:rsidR="00955F48">
        <w:instrText xml:space="preserve"> REF _Ref90458625 \r \h </w:instrText>
      </w:r>
      <w:r w:rsidR="00955F48">
        <w:fldChar w:fldCharType="separate"/>
      </w:r>
      <w:r w:rsidR="00955F48">
        <w:t>1.1.2</w:t>
      </w:r>
      <w:r w:rsidR="00955F48">
        <w:fldChar w:fldCharType="end"/>
      </w:r>
      <w:r w:rsidRPr="007868CF">
        <w:t>).</w:t>
      </w:r>
      <w:r w:rsidRPr="005B3038">
        <w:t xml:space="preserve"> Seules les collectivités territoriales</w:t>
      </w:r>
      <w:r w:rsidR="007036D4">
        <w:t xml:space="preserve"> et les groupements de collectivités territoriales</w:t>
      </w:r>
      <w:r w:rsidRPr="005B3038">
        <w:t xml:space="preserve">, sur le territoire desquelles s’applique le code des postes et communications électroniques, sont éligibles au présent dispositif. </w:t>
      </w:r>
    </w:p>
    <w:p w14:paraId="2503DDAC" w14:textId="4BF3AFEC" w:rsidR="00CA78B6" w:rsidRDefault="00904EC8" w:rsidP="00E2289B">
      <w:r>
        <w:t xml:space="preserve">Les </w:t>
      </w:r>
      <w:r w:rsidR="00C61F05">
        <w:t>porteurs de projets</w:t>
      </w:r>
      <w:r w:rsidR="00E2289B">
        <w:t xml:space="preserve"> éligibles</w:t>
      </w:r>
      <w:r>
        <w:t xml:space="preserve"> au présent cahier des charges </w:t>
      </w:r>
      <w:r w:rsidR="00BD7E4C">
        <w:t>sont c</w:t>
      </w:r>
      <w:r w:rsidR="00E2289B">
        <w:t xml:space="preserve">eux </w:t>
      </w:r>
      <w:r w:rsidR="00C61F05">
        <w:t>qui ont fait l’objet d’un soutien</w:t>
      </w:r>
      <w:r w:rsidR="00E2289B">
        <w:t xml:space="preserve"> dans le cadre de </w:t>
      </w:r>
      <w:r>
        <w:t xml:space="preserve">l’appel à projets </w:t>
      </w:r>
      <w:r w:rsidR="002B1FF6">
        <w:t>« </w:t>
      </w:r>
      <w:r w:rsidR="00BD7E4C">
        <w:t xml:space="preserve">France Très Haut Débit – </w:t>
      </w:r>
      <w:r>
        <w:t>Réseaux d’initiative publi</w:t>
      </w:r>
      <w:r w:rsidR="00C61F05">
        <w:t>que</w:t>
      </w:r>
      <w:r w:rsidR="002B1FF6">
        <w:t> »</w:t>
      </w:r>
      <w:r>
        <w:t xml:space="preserve"> (« RIP »)</w:t>
      </w:r>
      <w:r w:rsidR="00AC42CB">
        <w:t>,</w:t>
      </w:r>
      <w:r w:rsidR="00CA78B6">
        <w:t xml:space="preserve"> </w:t>
      </w:r>
      <w:r w:rsidR="00CA78B6" w:rsidRPr="005D717E">
        <w:rPr>
          <w:i/>
        </w:rPr>
        <w:t>ie</w:t>
      </w:r>
      <w:r w:rsidR="00CA78B6">
        <w:t xml:space="preserve"> ayant d’ores et déjà démontré</w:t>
      </w:r>
      <w:r w:rsidR="00CA78B6" w:rsidRPr="00CA78B6">
        <w:t xml:space="preserve"> </w:t>
      </w:r>
      <w:r w:rsidR="00CA78B6">
        <w:t>l</w:t>
      </w:r>
      <w:r w:rsidR="00CA78B6" w:rsidRPr="00CA78B6">
        <w:t xml:space="preserve">a sécurité juridique </w:t>
      </w:r>
      <w:r w:rsidR="00C61F05">
        <w:t>de leur</w:t>
      </w:r>
      <w:r w:rsidR="00CA78B6" w:rsidRPr="00CA78B6">
        <w:t xml:space="preserve"> projet et sa</w:t>
      </w:r>
      <w:r w:rsidR="00CA78B6">
        <w:t xml:space="preserve"> </w:t>
      </w:r>
      <w:r w:rsidR="00CA78B6" w:rsidRPr="00CA78B6">
        <w:t>bonne articulation</w:t>
      </w:r>
      <w:r w:rsidR="00CA78B6">
        <w:t xml:space="preserve"> </w:t>
      </w:r>
      <w:r w:rsidR="00AC42CB">
        <w:t xml:space="preserve">avec les </w:t>
      </w:r>
      <w:r w:rsidR="00CA78B6" w:rsidRPr="00CA78B6">
        <w:t>intentions d’investissements de l’ensemble des opérateurs</w:t>
      </w:r>
      <w:r w:rsidR="00CA78B6">
        <w:t>.</w:t>
      </w:r>
      <w:r w:rsidR="00E70381">
        <w:t xml:space="preserve"> </w:t>
      </w:r>
    </w:p>
    <w:p w14:paraId="6D89960B" w14:textId="2E7ECD87" w:rsidR="00C95660" w:rsidRDefault="00C95660" w:rsidP="00E2289B">
      <w:r>
        <w:t xml:space="preserve">L’articulation entre les différents appels à projets est précisée aux </w:t>
      </w:r>
      <w:r w:rsidRPr="00C95660">
        <w:t>§</w:t>
      </w:r>
      <w:r>
        <w:t xml:space="preserve"> </w:t>
      </w:r>
      <w:r w:rsidR="00955F48">
        <w:fldChar w:fldCharType="begin"/>
      </w:r>
      <w:r w:rsidR="00955F48">
        <w:instrText xml:space="preserve"> REF _Ref90458641 \r \h </w:instrText>
      </w:r>
      <w:r w:rsidR="00955F48">
        <w:fldChar w:fldCharType="separate"/>
      </w:r>
      <w:r w:rsidR="00955F48">
        <w:t>1.3</w:t>
      </w:r>
      <w:r w:rsidR="00955F48">
        <w:fldChar w:fldCharType="end"/>
      </w:r>
      <w:r w:rsidR="00955F48">
        <w:t xml:space="preserve"> </w:t>
      </w:r>
      <w:r>
        <w:t xml:space="preserve">et </w:t>
      </w:r>
      <w:r w:rsidR="00955F48">
        <w:fldChar w:fldCharType="begin"/>
      </w:r>
      <w:r w:rsidR="00955F48">
        <w:instrText xml:space="preserve"> REF _Ref90458651 \r \h </w:instrText>
      </w:r>
      <w:r w:rsidR="00955F48">
        <w:fldChar w:fldCharType="separate"/>
      </w:r>
      <w:r w:rsidR="00955F48">
        <w:t>2.1.3</w:t>
      </w:r>
      <w:r w:rsidR="00955F48">
        <w:fldChar w:fldCharType="end"/>
      </w:r>
      <w:r>
        <w:t>.</w:t>
      </w:r>
    </w:p>
    <w:p w14:paraId="55DFEABE" w14:textId="77777777" w:rsidR="005B3038" w:rsidRPr="00CF7954" w:rsidRDefault="005B3038" w:rsidP="00B66619">
      <w:pPr>
        <w:pStyle w:val="Titre3"/>
      </w:pPr>
      <w:bookmarkStart w:id="13" w:name="_Toc89957672"/>
      <w:bookmarkStart w:id="14" w:name="_Toc89351505"/>
      <w:bookmarkStart w:id="15" w:name="_Ref89767203"/>
      <w:bookmarkStart w:id="16" w:name="_Ref89957481"/>
      <w:bookmarkStart w:id="17" w:name="_Toc90041608"/>
      <w:bookmarkStart w:id="18" w:name="_Ref90458625"/>
      <w:bookmarkStart w:id="19" w:name="_Ref90458713"/>
      <w:bookmarkStart w:id="20" w:name="_Toc90458937"/>
      <w:bookmarkEnd w:id="13"/>
      <w:r w:rsidRPr="00CF7954">
        <w:t>Respect du cadre juridique</w:t>
      </w:r>
      <w:bookmarkEnd w:id="14"/>
      <w:bookmarkEnd w:id="15"/>
      <w:bookmarkEnd w:id="16"/>
      <w:bookmarkEnd w:id="17"/>
      <w:bookmarkEnd w:id="18"/>
      <w:bookmarkEnd w:id="19"/>
      <w:bookmarkEnd w:id="20"/>
      <w:r w:rsidRPr="00CF7954">
        <w:t xml:space="preserve"> </w:t>
      </w:r>
    </w:p>
    <w:p w14:paraId="2766170F" w14:textId="4B961351" w:rsidR="00704CCF" w:rsidRDefault="005D717E" w:rsidP="008A7F9D">
      <w:pPr>
        <w:pStyle w:val="Default"/>
        <w:spacing w:before="240" w:after="120"/>
        <w:jc w:val="both"/>
        <w:rPr>
          <w:rFonts w:ascii="Garamond" w:hAnsi="Garamond" w:cs="Garamond"/>
          <w:sz w:val="22"/>
          <w:szCs w:val="22"/>
        </w:rPr>
      </w:pPr>
      <w:r>
        <w:rPr>
          <w:rFonts w:ascii="Garamond" w:hAnsi="Garamond" w:cs="Garamond"/>
          <w:sz w:val="22"/>
          <w:szCs w:val="22"/>
        </w:rPr>
        <w:t>Le projet doit notamment :</w:t>
      </w:r>
    </w:p>
    <w:p w14:paraId="128F5053" w14:textId="576FD74D" w:rsidR="00704CCF" w:rsidRPr="00B171E7" w:rsidRDefault="00704CCF" w:rsidP="00782A4C">
      <w:pPr>
        <w:pStyle w:val="Pucesniveau1"/>
      </w:pPr>
      <w:r w:rsidRPr="00B171E7">
        <w:t>être conforme au cadre juridique européen et notamment aux règles relatives aux aides d’</w:t>
      </w:r>
      <w:r w:rsidR="00653A17">
        <w:t>État</w:t>
      </w:r>
      <w:r w:rsidRPr="00B171E7">
        <w:t xml:space="preserve"> ; </w:t>
      </w:r>
    </w:p>
    <w:p w14:paraId="1F094AA2" w14:textId="611135B0" w:rsidR="00704CCF" w:rsidRPr="00B171E7" w:rsidRDefault="00704CCF" w:rsidP="00782A4C">
      <w:pPr>
        <w:pStyle w:val="Pucesniveau1"/>
      </w:pPr>
      <w:r w:rsidRPr="00B171E7">
        <w:t>être conforme au cadre juridique national, notamment les articles L. 1425-1 et L. 1425-2 du code général des collectivités territoriales (CGCT), les articles L. 32-1, L. 33-6, L. 34-8,</w:t>
      </w:r>
      <w:r w:rsidR="001243DC">
        <w:t xml:space="preserve"> L. 34-8-2-1,</w:t>
      </w:r>
      <w:r w:rsidRPr="00B171E7">
        <w:t xml:space="preserve"> L. 34-8-3, L. 36-6, L. 36-10, D. 98-7, D. 98-6-3 et R. 9-2 à R. 9-4 du code des postes et des communications électroniques (CPCE); </w:t>
      </w:r>
    </w:p>
    <w:p w14:paraId="4280F175" w14:textId="77777777" w:rsidR="00704CCF" w:rsidRPr="00B171E7" w:rsidRDefault="00704CCF" w:rsidP="00782A4C">
      <w:pPr>
        <w:pStyle w:val="Pucesniveau1"/>
      </w:pPr>
      <w:r w:rsidRPr="00B171E7">
        <w:t>être conforme aux décisions de l’Arcep, notamment :</w:t>
      </w:r>
    </w:p>
    <w:p w14:paraId="67BBEFB7" w14:textId="355B6B2E" w:rsidR="00704CCF" w:rsidRPr="00B171E7" w:rsidRDefault="00704CCF" w:rsidP="00782A4C">
      <w:pPr>
        <w:pStyle w:val="Puceniveau2"/>
      </w:pPr>
      <w:r w:rsidRPr="00B171E7">
        <w:t>la décision n°2009-1106 en date du 22 décembre 2009 précisant, en application des articles L. 34-8 et L. 34-8-3 du CPCE, les modalités de l’accès aux lignes de communications électroniques à très haut débit en fibre optique et les cas dans lesquels le point de mutualisation peut se situer dans les limites de la propriété privée, telle que modifiée par la décision n° 2013</w:t>
      </w:r>
      <w:r w:rsidR="003E6E47">
        <w:noBreakHyphen/>
      </w:r>
      <w:r w:rsidRPr="00B171E7">
        <w:t>1475 en date du 10 décembre 2013 ;</w:t>
      </w:r>
    </w:p>
    <w:p w14:paraId="2487E6AE" w14:textId="77777777" w:rsidR="008223BC" w:rsidRPr="00B171E7" w:rsidRDefault="00704CCF" w:rsidP="00782A4C">
      <w:pPr>
        <w:pStyle w:val="Puceniveau2"/>
      </w:pPr>
      <w:r w:rsidRPr="00B171E7">
        <w:lastRenderedPageBreak/>
        <w:t xml:space="preserve">la décision n° 2010-1312 en date du 14 décembre 2010 précisant les modalités de l’accès aux lignes de communications électroniques à très haut débit en fibre optique sur l’ensemble du territoire à l’exception des zones très denses ; </w:t>
      </w:r>
    </w:p>
    <w:p w14:paraId="2FE833FF" w14:textId="0CA964A6" w:rsidR="00704CCF" w:rsidRPr="00B171E7" w:rsidRDefault="00704CCF" w:rsidP="00782A4C">
      <w:pPr>
        <w:pStyle w:val="Puceniveau2"/>
      </w:pPr>
      <w:r w:rsidRPr="00B171E7">
        <w:t>la décision n° 2015-0776 en date du 2 juillet 2015 précisant les processus techniques et opérationnels de la mutualisation des réseaux de communications électroniques à très haut débit en fibre optique ;</w:t>
      </w:r>
    </w:p>
    <w:p w14:paraId="66335276" w14:textId="0F2B9DDA" w:rsidR="00704CCF" w:rsidRPr="00B171E7" w:rsidRDefault="008223BC" w:rsidP="00782A4C">
      <w:pPr>
        <w:pStyle w:val="Puceniveau2"/>
      </w:pPr>
      <w:r w:rsidRPr="00B171E7">
        <w:t>la d</w:t>
      </w:r>
      <w:r w:rsidR="00704CCF" w:rsidRPr="00B171E7">
        <w:t>écision n° 2020-1432 en date du 8 décembre 2020 précisant les modalités de l’accès aux lignes de communications électroniques à très haut débit en fibre optique</w:t>
      </w:r>
      <w:r w:rsidR="003E6E47">
        <w:t> ;</w:t>
      </w:r>
    </w:p>
    <w:p w14:paraId="59EF57E0" w14:textId="77777777" w:rsidR="00704CCF" w:rsidRDefault="00704CCF" w:rsidP="00782A4C">
      <w:pPr>
        <w:pStyle w:val="Pucesniveau1"/>
      </w:pPr>
      <w:r w:rsidRPr="00733413">
        <w:t>tenir le plus grand compte des</w:t>
      </w:r>
      <w:r>
        <w:t xml:space="preserve"> lignes directrices, des</w:t>
      </w:r>
      <w:r w:rsidRPr="00733413">
        <w:t xml:space="preserve"> recommandations et </w:t>
      </w:r>
      <w:r>
        <w:t xml:space="preserve">des </w:t>
      </w:r>
      <w:r w:rsidRPr="00733413">
        <w:t>avis de l’A</w:t>
      </w:r>
      <w:r>
        <w:t>rcep</w:t>
      </w:r>
      <w:r w:rsidRPr="00733413">
        <w:t>, ainsi que ceux de l’Autorité de la concurrence</w:t>
      </w:r>
      <w:r>
        <w:t>, et notamment :</w:t>
      </w:r>
    </w:p>
    <w:p w14:paraId="4E0B1280" w14:textId="77777777" w:rsidR="00704CCF" w:rsidRDefault="00704CCF" w:rsidP="00782A4C">
      <w:pPr>
        <w:pStyle w:val="Puceniveau2"/>
      </w:pPr>
      <w:r>
        <w:t>les lignes directrices du 7 décembre 2015 relatives à la tarification de l’accès aux réseaux à très haut débit en fibre optique déployés par l’initiative publique ;</w:t>
      </w:r>
    </w:p>
    <w:p w14:paraId="19D1A872" w14:textId="77777777" w:rsidR="00704CCF" w:rsidRDefault="00704CCF" w:rsidP="00782A4C">
      <w:pPr>
        <w:pStyle w:val="Puceniveau2"/>
      </w:pPr>
      <w:r>
        <w:t>la recommandation du 7 décembre 2015 précisant les modalités de m</w:t>
      </w:r>
      <w:r w:rsidRPr="002D2AE1">
        <w:t>ise en œuvre de l’obligation de complétude des déploiements des réseaux en fibre optique jusqu’à l’abonné en dehors des zones très denses</w:t>
      </w:r>
      <w:r>
        <w:t> ;</w:t>
      </w:r>
      <w:r w:rsidRPr="00FF7E47">
        <w:t xml:space="preserve"> </w:t>
      </w:r>
    </w:p>
    <w:p w14:paraId="2101509E" w14:textId="3985B82A" w:rsidR="008223BC" w:rsidRDefault="00704CCF" w:rsidP="00782A4C">
      <w:pPr>
        <w:pStyle w:val="Puceniveau2"/>
      </w:pPr>
      <w:r w:rsidRPr="00F63190">
        <w:t>la recommandation du 24 juillet 2018 relative à la cohérence des déploiements de réseaux en fibre optique jusqu’à l’abonné</w:t>
      </w:r>
      <w:r w:rsidR="003E6E47">
        <w:t> ;</w:t>
      </w:r>
    </w:p>
    <w:p w14:paraId="39C1D973" w14:textId="0B1F93A4" w:rsidR="00E2289B" w:rsidRDefault="002311C9" w:rsidP="00782A4C">
      <w:pPr>
        <w:pStyle w:val="Puceniveau2"/>
      </w:pPr>
      <w:r w:rsidRPr="00653A17">
        <w:t>la recommandation du 8 décembre 2020 relative aux modalités de l’accès aux lignes de communications électroniques à très haut débit en fibre optique</w:t>
      </w:r>
      <w:r w:rsidR="00B428EF">
        <w:t>.</w:t>
      </w:r>
    </w:p>
    <w:p w14:paraId="40C350DC" w14:textId="77777777" w:rsidR="00CA78B6" w:rsidRDefault="00E2289B" w:rsidP="00B66619">
      <w:pPr>
        <w:pStyle w:val="Titre3"/>
      </w:pPr>
      <w:bookmarkStart w:id="21" w:name="_Toc90041609"/>
      <w:bookmarkStart w:id="22" w:name="_Toc90458938"/>
      <w:bookmarkStart w:id="23" w:name="_Hlk90372584"/>
      <w:r>
        <w:t>Respect des zonages</w:t>
      </w:r>
      <w:bookmarkEnd w:id="21"/>
      <w:bookmarkEnd w:id="22"/>
      <w:r>
        <w:t xml:space="preserve"> </w:t>
      </w:r>
    </w:p>
    <w:p w14:paraId="163495BC" w14:textId="6550B269" w:rsidR="00E2289B" w:rsidRDefault="00C61F05" w:rsidP="005D717E">
      <w:r>
        <w:t>Conformément aux dispositions des précédents cahiers de charges de l’AAP RIP, l</w:t>
      </w:r>
      <w:r w:rsidR="00E2289B">
        <w:t>es</w:t>
      </w:r>
      <w:r w:rsidR="00CA78B6">
        <w:t xml:space="preserve"> </w:t>
      </w:r>
      <w:r w:rsidR="00E2289B">
        <w:t>réseaux</w:t>
      </w:r>
      <w:r w:rsidR="00CA78B6">
        <w:t xml:space="preserve"> en </w:t>
      </w:r>
      <w:r w:rsidR="00E2289B">
        <w:t xml:space="preserve">fibre optique </w:t>
      </w:r>
      <w:r w:rsidR="00CA78B6">
        <w:t xml:space="preserve">jusqu’à l’abonné </w:t>
      </w:r>
      <w:r w:rsidR="00E2289B">
        <w:t>du projet ne doivent</w:t>
      </w:r>
      <w:r w:rsidR="00CA78B6">
        <w:t xml:space="preserve"> </w:t>
      </w:r>
      <w:r w:rsidR="00E2289B">
        <w:t>être déployés</w:t>
      </w:r>
      <w:r w:rsidR="00CA78B6">
        <w:t xml:space="preserve"> </w:t>
      </w:r>
      <w:r w:rsidR="00E2289B">
        <w:t>que dans les zones blanches NGA</w:t>
      </w:r>
      <w:r w:rsidR="00CA78B6">
        <w:rPr>
          <w:rStyle w:val="Appelnotedebasdep"/>
        </w:rPr>
        <w:footnoteReference w:id="2"/>
      </w:r>
      <w:r w:rsidR="00E2289B">
        <w:t xml:space="preserve">, c’est-à-dire les zones où le </w:t>
      </w:r>
      <w:r w:rsidR="001A45F9">
        <w:t>P</w:t>
      </w:r>
      <w:r w:rsidR="00E2289B">
        <w:t>orteur du projet a préalablement établi que la seule initiative privée (sans aide publique), y compris mutualisée, des opérateurs déclarés en application du I de l’article L.33-1, ne suffit pas à déployer, à moyen terme, un réseau</w:t>
      </w:r>
      <w:r w:rsidR="00CA78B6">
        <w:t xml:space="preserve"> de desserte à très haut débit.</w:t>
      </w:r>
      <w:r w:rsidR="001A45F9">
        <w:t xml:space="preserve"> </w:t>
      </w:r>
      <w:r w:rsidR="00E2289B">
        <w:t>Le non-respect du zonage</w:t>
      </w:r>
      <w:r w:rsidR="00CA78B6">
        <w:t xml:space="preserve"> </w:t>
      </w:r>
      <w:r w:rsidR="00E2289B">
        <w:t>garantissant la bonne articulation de</w:t>
      </w:r>
      <w:r w:rsidR="00CA78B6">
        <w:t xml:space="preserve"> </w:t>
      </w:r>
      <w:r w:rsidR="00E2289B">
        <w:t>l’initiative publique avec</w:t>
      </w:r>
      <w:r w:rsidR="00CA78B6">
        <w:t xml:space="preserve"> </w:t>
      </w:r>
      <w:r w:rsidR="00E2289B">
        <w:t>l’initiative privée rend</w:t>
      </w:r>
      <w:r w:rsidR="00CA78B6">
        <w:t xml:space="preserve"> </w:t>
      </w:r>
      <w:r w:rsidR="00E2289B">
        <w:t>l’ensemble du projet inéligible au financement de l’État.</w:t>
      </w:r>
      <w:r w:rsidR="00CA78B6">
        <w:t xml:space="preserve"> </w:t>
      </w:r>
    </w:p>
    <w:p w14:paraId="240E87C1" w14:textId="19950B1C" w:rsidR="00874B1A" w:rsidRDefault="001A45F9" w:rsidP="0052240D">
      <w:r>
        <w:t xml:space="preserve">En application de ce principe, seuls les locaux </w:t>
      </w:r>
      <w:r w:rsidR="000D35B8">
        <w:t>situés dans les zones visées à l’alinéa précédent du présent article peuvent donner lieu au financement de l’</w:t>
      </w:r>
      <w:r w:rsidR="00AE1B9E" w:rsidRPr="00AE1B9E">
        <w:t>É</w:t>
      </w:r>
      <w:r w:rsidR="000D35B8">
        <w:t xml:space="preserve">tat dans le cadre du présent </w:t>
      </w:r>
      <w:r w:rsidR="00AE16A3">
        <w:t>cahier des charges</w:t>
      </w:r>
      <w:r w:rsidR="000D35B8">
        <w:t xml:space="preserve">. </w:t>
      </w:r>
      <w:bookmarkEnd w:id="23"/>
    </w:p>
    <w:p w14:paraId="32E81602" w14:textId="77777777" w:rsidR="00CA78B6" w:rsidRDefault="00E2289B" w:rsidP="00B66619">
      <w:pPr>
        <w:pStyle w:val="Titre3"/>
      </w:pPr>
      <w:bookmarkStart w:id="24" w:name="_Toc90041611"/>
      <w:bookmarkStart w:id="25" w:name="_Toc90458939"/>
      <w:r w:rsidRPr="00E2289B">
        <w:t>Respect des préconisations nationales relatives aux tarifs d’accès aux réseaux</w:t>
      </w:r>
      <w:bookmarkEnd w:id="24"/>
      <w:bookmarkEnd w:id="25"/>
    </w:p>
    <w:p w14:paraId="3DF4BF35" w14:textId="3F409EDF" w:rsidR="003D7588" w:rsidRPr="003D7588" w:rsidRDefault="00E2289B" w:rsidP="005D717E">
      <w:r w:rsidRPr="00E2289B">
        <w:t>Les catalogues</w:t>
      </w:r>
      <w:r w:rsidR="00CA78B6">
        <w:t xml:space="preserve"> </w:t>
      </w:r>
      <w:r w:rsidRPr="00E2289B">
        <w:t>de services</w:t>
      </w:r>
      <w:r w:rsidR="00CA78B6">
        <w:t xml:space="preserve"> </w:t>
      </w:r>
      <w:r w:rsidRPr="00E2289B">
        <w:t>des réseaux déployés devront</w:t>
      </w:r>
      <w:r w:rsidR="00CA78B6">
        <w:t xml:space="preserve"> </w:t>
      </w:r>
      <w:r w:rsidRPr="00E2289B">
        <w:t>respecter la réglementation en vigueur</w:t>
      </w:r>
      <w:r w:rsidR="00CA78B6">
        <w:t xml:space="preserve"> </w:t>
      </w:r>
      <w:r w:rsidRPr="00E2289B">
        <w:t>(notamment l’ensemble du cadre juridique</w:t>
      </w:r>
      <w:r w:rsidR="00CA78B6">
        <w:t xml:space="preserve"> </w:t>
      </w:r>
      <w:r w:rsidRPr="00E2289B">
        <w:t>européen et national</w:t>
      </w:r>
      <w:r w:rsidR="00CA78B6">
        <w:t xml:space="preserve"> </w:t>
      </w:r>
      <w:r w:rsidRPr="00E2289B">
        <w:t xml:space="preserve">visé au § </w:t>
      </w:r>
      <w:r w:rsidR="00955F48">
        <w:fldChar w:fldCharType="begin"/>
      </w:r>
      <w:r w:rsidR="00955F48">
        <w:instrText xml:space="preserve"> REF _Ref90458713 \r \h </w:instrText>
      </w:r>
      <w:r w:rsidR="00955F48">
        <w:fldChar w:fldCharType="separate"/>
      </w:r>
      <w:r w:rsidR="00955F48">
        <w:t>1.1.2</w:t>
      </w:r>
      <w:r w:rsidR="00955F48">
        <w:fldChar w:fldCharType="end"/>
      </w:r>
      <w:r w:rsidRPr="00E2289B">
        <w:t>) ainsi que les préconisations que l’</w:t>
      </w:r>
      <w:r w:rsidR="00653A17">
        <w:t>État</w:t>
      </w:r>
      <w:r w:rsidRPr="00E2289B">
        <w:t xml:space="preserve"> </w:t>
      </w:r>
      <w:r w:rsidR="002B1FF6">
        <w:t>pourrait établir</w:t>
      </w:r>
      <w:r w:rsidRPr="00E2289B">
        <w:t xml:space="preserve"> afin d’assurer l’homogénéité des tarifs d’accès au niveau national.</w:t>
      </w:r>
      <w:r w:rsidR="00CA78B6">
        <w:t xml:space="preserve"> </w:t>
      </w:r>
      <w:r w:rsidRPr="00E2289B">
        <w:t xml:space="preserve">En </w:t>
      </w:r>
      <w:r w:rsidR="00CA78B6">
        <w:t xml:space="preserve">outre, le </w:t>
      </w:r>
      <w:r w:rsidR="00A507EE">
        <w:t>P</w:t>
      </w:r>
      <w:r w:rsidRPr="00E2289B">
        <w:t xml:space="preserve">orteur de projet </w:t>
      </w:r>
      <w:r w:rsidR="00977927">
        <w:t>devra</w:t>
      </w:r>
      <w:r w:rsidRPr="00E2289B">
        <w:t xml:space="preserve"> tenir compte des recommandations </w:t>
      </w:r>
      <w:r w:rsidR="00A507EE">
        <w:t xml:space="preserve">de l’ARCEP à l’issue des travaux menés par cette dernière sur les conditions de réalisation </w:t>
      </w:r>
      <w:r w:rsidR="00AE16A3">
        <w:t xml:space="preserve">et la tarification </w:t>
      </w:r>
      <w:r w:rsidR="00A507EE">
        <w:t>des Raccordements</w:t>
      </w:r>
      <w:r w:rsidR="00AE16A3">
        <w:t xml:space="preserve"> finals</w:t>
      </w:r>
      <w:r w:rsidRPr="00E2289B">
        <w:t xml:space="preserve">. </w:t>
      </w:r>
    </w:p>
    <w:p w14:paraId="1E375DD6" w14:textId="77777777" w:rsidR="00F90B49" w:rsidRPr="003D7588" w:rsidRDefault="00F90B49" w:rsidP="00BC3E68">
      <w:pPr>
        <w:pStyle w:val="Titre2"/>
      </w:pPr>
      <w:bookmarkStart w:id="26" w:name="_Toc471918601"/>
      <w:bookmarkStart w:id="27" w:name="_Toc471919378"/>
      <w:bookmarkStart w:id="28" w:name="_Toc89351506"/>
      <w:bookmarkStart w:id="29" w:name="_Toc90041612"/>
      <w:bookmarkStart w:id="30" w:name="_Toc90458940"/>
      <w:bookmarkEnd w:id="26"/>
      <w:bookmarkEnd w:id="27"/>
      <w:r w:rsidRPr="003D7588">
        <w:lastRenderedPageBreak/>
        <w:t>Réglementation européenne</w:t>
      </w:r>
      <w:bookmarkEnd w:id="28"/>
      <w:bookmarkEnd w:id="29"/>
      <w:bookmarkEnd w:id="30"/>
      <w:r w:rsidRPr="003D7588">
        <w:t xml:space="preserve"> </w:t>
      </w:r>
    </w:p>
    <w:p w14:paraId="1C9DC1AC" w14:textId="5BBD3BE1" w:rsidR="001C284D" w:rsidRDefault="00F25443" w:rsidP="008A7F9D">
      <w:pPr>
        <w:keepNext/>
      </w:pPr>
      <w:r>
        <w:t>Le soutien de l’</w:t>
      </w:r>
      <w:r w:rsidR="00E5170B">
        <w:t>État</w:t>
      </w:r>
      <w:r>
        <w:t xml:space="preserve"> vise à financer des interventions publiques </w:t>
      </w:r>
      <w:r w:rsidR="006B3273">
        <w:t>constitutives d’aides</w:t>
      </w:r>
      <w:r>
        <w:t xml:space="preserve">, c’est-à-dire des </w:t>
      </w:r>
      <w:r w:rsidRPr="00F25443">
        <w:t>investissement</w:t>
      </w:r>
      <w:r>
        <w:t>s</w:t>
      </w:r>
      <w:r w:rsidRPr="00F25443">
        <w:t xml:space="preserve"> </w:t>
      </w:r>
      <w:r>
        <w:t xml:space="preserve">qui ne </w:t>
      </w:r>
      <w:r w:rsidR="0018059D">
        <w:t>peuvent être</w:t>
      </w:r>
      <w:r w:rsidRPr="00F25443">
        <w:t xml:space="preserve"> réalisé</w:t>
      </w:r>
      <w:r>
        <w:t>s</w:t>
      </w:r>
      <w:r w:rsidRPr="00F25443">
        <w:t xml:space="preserve"> conformément au principe d</w:t>
      </w:r>
      <w:r>
        <w:t xml:space="preserve">e l’investisseur en économie de </w:t>
      </w:r>
      <w:r w:rsidRPr="00F25443">
        <w:t>marché</w:t>
      </w:r>
      <w:r>
        <w:t>.</w:t>
      </w:r>
      <w:r w:rsidR="0018059D">
        <w:t xml:space="preserve"> </w:t>
      </w:r>
      <w:r w:rsidR="00E5170B">
        <w:t>À</w:t>
      </w:r>
      <w:r w:rsidR="0018059D">
        <w:t xml:space="preserve"> ce titre, les financements publics doivent être conformes au </w:t>
      </w:r>
      <w:r w:rsidR="00AA77E0">
        <w:t>régime d’aide notifié</w:t>
      </w:r>
      <w:r w:rsidR="00740D70">
        <w:t xml:space="preserve"> ou, le cas échéant, le régime d’aides modifié</w:t>
      </w:r>
      <w:r w:rsidR="00AA77E0">
        <w:t>.</w:t>
      </w:r>
    </w:p>
    <w:p w14:paraId="6B1BA618" w14:textId="4BC143AE" w:rsidR="009A6F4F" w:rsidRPr="009A6F4F" w:rsidRDefault="009A6F4F" w:rsidP="00793A8F">
      <w:r w:rsidRPr="009A6F4F">
        <w:t xml:space="preserve">Les règles de l’Union européenne applicables au financement public des réseaux à très haut débit sont </w:t>
      </w:r>
      <w:r w:rsidR="00E96B91">
        <w:t xml:space="preserve">notamment </w:t>
      </w:r>
      <w:r w:rsidRPr="009A6F4F">
        <w:t xml:space="preserve">décrites dans les </w:t>
      </w:r>
      <w:r w:rsidRPr="00C176C4">
        <w:rPr>
          <w:i/>
        </w:rPr>
        <w:t xml:space="preserve">lignes directrices de l’Union européenne pour l’application des règles relatives aux aides </w:t>
      </w:r>
      <w:r w:rsidR="00A1503D" w:rsidRPr="00C176C4">
        <w:rPr>
          <w:i/>
        </w:rPr>
        <w:t>d’État</w:t>
      </w:r>
      <w:r w:rsidRPr="00C176C4">
        <w:rPr>
          <w:i/>
        </w:rPr>
        <w:t xml:space="preserve"> dans le cadre du déploiement rapide des réseaux de communications à haut débit (2013/C</w:t>
      </w:r>
      <w:r w:rsidR="0018059D">
        <w:rPr>
          <w:i/>
        </w:rPr>
        <w:t> </w:t>
      </w:r>
      <w:r w:rsidRPr="00C176C4">
        <w:rPr>
          <w:i/>
        </w:rPr>
        <w:t>25/01)</w:t>
      </w:r>
      <w:r w:rsidR="00977927">
        <w:rPr>
          <w:i/>
        </w:rPr>
        <w:t>, et le cas échéant, les lignes directrices révisées</w:t>
      </w:r>
      <w:r w:rsidRPr="009A6F4F">
        <w:t xml:space="preserve">. </w:t>
      </w:r>
    </w:p>
    <w:p w14:paraId="1EBFD2EB" w14:textId="766F8E88" w:rsidR="009655F2" w:rsidRPr="009655F2" w:rsidRDefault="002B0DB0" w:rsidP="00793A8F">
      <w:r>
        <w:t>Par ailleurs, l</w:t>
      </w:r>
      <w:r w:rsidR="009A6F4F" w:rsidRPr="009A6F4F">
        <w:t>a Commission européenne</w:t>
      </w:r>
      <w:r w:rsidR="0018059D">
        <w:t xml:space="preserve"> a autorisé en </w:t>
      </w:r>
      <w:r w:rsidR="00695333">
        <w:t>novembre 2016</w:t>
      </w:r>
      <w:r w:rsidR="009A6F4F" w:rsidRPr="009A6F4F">
        <w:t xml:space="preserve"> un régime </w:t>
      </w:r>
      <w:r w:rsidR="0018059D">
        <w:t>d’aides</w:t>
      </w:r>
      <w:r w:rsidR="009A6F4F" w:rsidRPr="009A6F4F">
        <w:t xml:space="preserve"> spécifique </w:t>
      </w:r>
      <w:r w:rsidR="00695333">
        <w:t xml:space="preserve">au Plan France Très Haut Débit </w:t>
      </w:r>
      <w:r w:rsidR="00695333" w:rsidRPr="00695333">
        <w:t>(</w:t>
      </w:r>
      <w:r w:rsidR="00695333" w:rsidRPr="00695333">
        <w:rPr>
          <w:bCs/>
        </w:rPr>
        <w:t>SA.</w:t>
      </w:r>
      <w:r w:rsidR="00100E22">
        <w:rPr>
          <w:bCs/>
        </w:rPr>
        <w:t xml:space="preserve"> </w:t>
      </w:r>
      <w:r w:rsidR="00695333" w:rsidRPr="00695333">
        <w:rPr>
          <w:bCs/>
        </w:rPr>
        <w:t>37183</w:t>
      </w:r>
      <w:r w:rsidR="00695333">
        <w:rPr>
          <w:bCs/>
        </w:rPr>
        <w:t>).</w:t>
      </w:r>
      <w:r w:rsidR="0018059D">
        <w:t xml:space="preserve"> Ce régime d’aides permet aux projets qui en vérifient l’ensemble des conditions d’être exemptés de notification individuelle.</w:t>
      </w:r>
      <w:r w:rsidR="009A6F4F" w:rsidRPr="009A6F4F">
        <w:t xml:space="preserve"> </w:t>
      </w:r>
    </w:p>
    <w:p w14:paraId="400B3FF0" w14:textId="3DF5BBA0" w:rsidR="00A8089A" w:rsidRDefault="009655F2" w:rsidP="00793A8F">
      <w:r>
        <w:t xml:space="preserve">Les projets présentés devront veiller à respecter l’ensemble des conditions fixées dans le régime </w:t>
      </w:r>
      <w:r w:rsidR="002B0DB0">
        <w:t>d’aides</w:t>
      </w:r>
      <w:r>
        <w:t xml:space="preserve"> notifié.</w:t>
      </w:r>
      <w:r w:rsidR="00C56988">
        <w:t xml:space="preserve"> </w:t>
      </w:r>
      <w:r w:rsidR="00046B6A">
        <w:t>L</w:t>
      </w:r>
      <w:r w:rsidR="00A1503D">
        <w:t>’État</w:t>
      </w:r>
      <w:r w:rsidR="00C56988">
        <w:t xml:space="preserve"> ne soutiendra pas</w:t>
      </w:r>
      <w:r w:rsidR="00EC6BDE">
        <w:t>, aux termes du présent cahier des charges,</w:t>
      </w:r>
      <w:r w:rsidR="00C56988">
        <w:t xml:space="preserve"> les projet</w:t>
      </w:r>
      <w:r w:rsidR="00EC6BDE">
        <w:t>s</w:t>
      </w:r>
      <w:r w:rsidR="00C56988">
        <w:t xml:space="preserve"> ne s’inscriv</w:t>
      </w:r>
      <w:r w:rsidR="00692066">
        <w:t>a</w:t>
      </w:r>
      <w:r w:rsidR="00C56988">
        <w:t>nt pas dans le cadre du régime</w:t>
      </w:r>
      <w:r w:rsidR="0018059D">
        <w:t xml:space="preserve"> d’aides autorisé</w:t>
      </w:r>
      <w:r w:rsidR="00C56988">
        <w:t xml:space="preserve"> par la Commission européenne</w:t>
      </w:r>
      <w:r w:rsidR="009815C7">
        <w:t>.</w:t>
      </w:r>
      <w:r w:rsidR="00100E22">
        <w:t xml:space="preserve"> Par exception, si des projets devaient être notifi</w:t>
      </w:r>
      <w:r w:rsidR="0053447C">
        <w:t>és</w:t>
      </w:r>
      <w:r w:rsidR="00100E22">
        <w:t xml:space="preserve"> individuellement auprès de la Commission européenne pour s’assurer de la compatibilité de certaines situations particulières</w:t>
      </w:r>
      <w:r w:rsidR="00531F43">
        <w:t xml:space="preserve">, ces projets pourraient </w:t>
      </w:r>
      <w:r w:rsidR="00977927">
        <w:t>être étudiés pour un éventuel soutien</w:t>
      </w:r>
      <w:r w:rsidR="00531F43">
        <w:t xml:space="preserve"> dans le cadre du présent appel à projets</w:t>
      </w:r>
      <w:r w:rsidR="00554AE5">
        <w:t xml:space="preserve">, </w:t>
      </w:r>
      <w:r w:rsidR="00977927">
        <w:t xml:space="preserve">et </w:t>
      </w:r>
      <w:r w:rsidR="00554AE5" w:rsidRPr="0066598F">
        <w:t xml:space="preserve">sous réserve de la validation de la Commission </w:t>
      </w:r>
      <w:r w:rsidR="003E6E47">
        <w:t>e</w:t>
      </w:r>
      <w:r w:rsidR="00554AE5" w:rsidRPr="0066598F">
        <w:t>uropéenne.</w:t>
      </w:r>
    </w:p>
    <w:p w14:paraId="0AA0A75E" w14:textId="2D2B2D0B" w:rsidR="00C56988" w:rsidRDefault="005D717E" w:rsidP="00793A8F">
      <w:r w:rsidRPr="005D717E">
        <w:t xml:space="preserve">À </w:t>
      </w:r>
      <w:r w:rsidR="003850B3">
        <w:t xml:space="preserve">cet égard, le </w:t>
      </w:r>
      <w:r w:rsidR="00CA038B">
        <w:t>porteur de projet</w:t>
      </w:r>
      <w:r w:rsidR="00F90B49" w:rsidRPr="00F90B49">
        <w:t xml:space="preserve"> doit fournir dans son dossier de soumission (cf. § </w:t>
      </w:r>
      <w:r w:rsidR="00955F48">
        <w:fldChar w:fldCharType="begin"/>
      </w:r>
      <w:r w:rsidR="00955F48">
        <w:instrText xml:space="preserve"> REF _Ref90458726 \r \h </w:instrText>
      </w:r>
      <w:r w:rsidR="00955F48">
        <w:fldChar w:fldCharType="separate"/>
      </w:r>
      <w:r w:rsidR="00955F48">
        <w:t>2.1.3</w:t>
      </w:r>
      <w:r w:rsidR="00955F48">
        <w:fldChar w:fldCharType="end"/>
      </w:r>
      <w:r w:rsidR="00695333">
        <w:t>)</w:t>
      </w:r>
      <w:r w:rsidR="00F90B49" w:rsidRPr="00F90B49">
        <w:t xml:space="preserve"> un mémorandum </w:t>
      </w:r>
      <w:r w:rsidR="00692066">
        <w:t>permettant d’assurer</w:t>
      </w:r>
      <w:r w:rsidR="00692066" w:rsidRPr="00F90B49">
        <w:t xml:space="preserve"> </w:t>
      </w:r>
      <w:r w:rsidR="00F90B49" w:rsidRPr="00F90B49">
        <w:t xml:space="preserve">le respect </w:t>
      </w:r>
      <w:r w:rsidR="002B0DB0">
        <w:t xml:space="preserve">de l’ensemble </w:t>
      </w:r>
      <w:r w:rsidR="00F90B49" w:rsidRPr="00F90B49">
        <w:t>des</w:t>
      </w:r>
      <w:r w:rsidR="00692066">
        <w:t xml:space="preserve"> conditions prévues par les</w:t>
      </w:r>
      <w:r w:rsidR="00F90B49" w:rsidRPr="00F90B49">
        <w:t xml:space="preserve"> lignes directrices</w:t>
      </w:r>
      <w:r w:rsidR="00C56988">
        <w:t xml:space="preserve"> et l’autorisation du régime </w:t>
      </w:r>
      <w:r w:rsidR="002B0DB0">
        <w:t>d’aides</w:t>
      </w:r>
      <w:r w:rsidR="00C56988">
        <w:t xml:space="preserve"> notifié</w:t>
      </w:r>
      <w:r w:rsidR="003850B3">
        <w:t>.</w:t>
      </w:r>
    </w:p>
    <w:p w14:paraId="50417812" w14:textId="091E3F0B" w:rsidR="00B6167B" w:rsidRDefault="00F90B49" w:rsidP="00793A8F">
      <w:r w:rsidRPr="00F90B49">
        <w:t>L’accord de l’État ne constituera néanmoins pas une validation</w:t>
      </w:r>
      <w:r w:rsidR="00C176C4">
        <w:t xml:space="preserve"> formelle</w:t>
      </w:r>
      <w:r w:rsidRPr="00F90B49">
        <w:t xml:space="preserve"> du respect par le projet des règles de l’Union européenne.</w:t>
      </w:r>
    </w:p>
    <w:p w14:paraId="42B17502" w14:textId="0DABDA3F" w:rsidR="00DD455C" w:rsidRDefault="00DD455C" w:rsidP="00BC3E68">
      <w:pPr>
        <w:pStyle w:val="Titre2"/>
      </w:pPr>
      <w:bookmarkStart w:id="31" w:name="_Toc89351508"/>
      <w:bookmarkStart w:id="32" w:name="_Ref89685312"/>
      <w:bookmarkStart w:id="33" w:name="_Ref89685327"/>
      <w:bookmarkStart w:id="34" w:name="_Ref89685349"/>
      <w:bookmarkStart w:id="35" w:name="_Ref89777066"/>
      <w:bookmarkStart w:id="36" w:name="_Ref89782650"/>
      <w:bookmarkStart w:id="37" w:name="_Ref89783817"/>
      <w:bookmarkStart w:id="38" w:name="_Ref89957576"/>
      <w:bookmarkStart w:id="39" w:name="_Toc90041613"/>
      <w:bookmarkStart w:id="40" w:name="_Ref90458641"/>
      <w:bookmarkStart w:id="41" w:name="_Ref90458784"/>
      <w:bookmarkStart w:id="42" w:name="_Ref90458804"/>
      <w:bookmarkStart w:id="43" w:name="_Ref90458823"/>
      <w:bookmarkStart w:id="44" w:name="_Ref90458863"/>
      <w:bookmarkStart w:id="45" w:name="_Toc90458941"/>
      <w:r w:rsidRPr="00885D33">
        <w:t xml:space="preserve">Coûts </w:t>
      </w:r>
      <w:r w:rsidRPr="00E7715E">
        <w:t>éligibles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885D33">
        <w:t xml:space="preserve"> </w:t>
      </w:r>
    </w:p>
    <w:p w14:paraId="1CAA72EE" w14:textId="7F6366D8" w:rsidR="00740D70" w:rsidRPr="00740D70" w:rsidRDefault="00740D70" w:rsidP="00B66619">
      <w:pPr>
        <w:pStyle w:val="Titre3"/>
      </w:pPr>
      <w:bookmarkStart w:id="46" w:name="_Toc90041614"/>
      <w:bookmarkStart w:id="47" w:name="_Toc90458942"/>
      <w:r w:rsidRPr="00740D70">
        <w:t>Principes généraux</w:t>
      </w:r>
      <w:bookmarkEnd w:id="46"/>
      <w:bookmarkEnd w:id="47"/>
    </w:p>
    <w:p w14:paraId="731C2FF1" w14:textId="720637B8" w:rsidR="00740D70" w:rsidRDefault="00740D70" w:rsidP="00366E2F">
      <w:r w:rsidRPr="00740D70">
        <w:t>Seuls les projets portés par des collectivités territoriales</w:t>
      </w:r>
      <w:r w:rsidR="00366E2F">
        <w:t xml:space="preserve"> </w:t>
      </w:r>
      <w:r w:rsidRPr="00740D70">
        <w:t>et leurs groupements</w:t>
      </w:r>
      <w:r>
        <w:t xml:space="preserve"> </w:t>
      </w:r>
      <w:r w:rsidRPr="00740D70">
        <w:t xml:space="preserve">pour la réalisation </w:t>
      </w:r>
      <w:r w:rsidR="00906E5C">
        <w:t xml:space="preserve">des </w:t>
      </w:r>
      <w:r w:rsidRPr="00740D70">
        <w:t>travaux</w:t>
      </w:r>
      <w:r w:rsidR="00906E5C">
        <w:t>, et de leurs études préalables,</w:t>
      </w:r>
      <w:r w:rsidRPr="00740D70">
        <w:t xml:space="preserve"> </w:t>
      </w:r>
      <w:r w:rsidR="00906E5C">
        <w:t>portant sur la création</w:t>
      </w:r>
      <w:r w:rsidR="008D7011">
        <w:t xml:space="preserve"> d’</w:t>
      </w:r>
      <w:r w:rsidR="00906E5C">
        <w:t>I</w:t>
      </w:r>
      <w:r w:rsidR="008D7011">
        <w:t xml:space="preserve">nfrastructures de génie civil en aval du PBO et sur le domaine public et </w:t>
      </w:r>
      <w:r w:rsidRPr="00740D70">
        <w:t>nécessitant une subvention publique,</w:t>
      </w:r>
      <w:r>
        <w:t xml:space="preserve"> </w:t>
      </w:r>
      <w:r w:rsidRPr="00740D70">
        <w:t xml:space="preserve">sont éligibles au financement sous forme de subvention par l’État via le présent appel à projets. </w:t>
      </w:r>
    </w:p>
    <w:p w14:paraId="75025DB8" w14:textId="6B0C212B" w:rsidR="00740D70" w:rsidRDefault="00740D70" w:rsidP="00366E2F">
      <w:r w:rsidRPr="00740D70">
        <w:t>Les dépenses d’investissement relatives à l’acquisition</w:t>
      </w:r>
      <w:r>
        <w:t xml:space="preserve"> ou à la réparation</w:t>
      </w:r>
      <w:r w:rsidRPr="00740D70">
        <w:t xml:space="preserve"> d’</w:t>
      </w:r>
      <w:r w:rsidR="00795E6B">
        <w:t>I</w:t>
      </w:r>
      <w:r w:rsidRPr="00740D70">
        <w:t>nfrastructures</w:t>
      </w:r>
      <w:r>
        <w:t xml:space="preserve"> </w:t>
      </w:r>
      <w:r w:rsidRPr="00740D70">
        <w:t>de réseaux existants</w:t>
      </w:r>
      <w:r>
        <w:t xml:space="preserve"> </w:t>
      </w:r>
      <w:r w:rsidRPr="00740D70">
        <w:t>(et</w:t>
      </w:r>
      <w:r>
        <w:t xml:space="preserve"> </w:t>
      </w:r>
      <w:r w:rsidRPr="00740D70">
        <w:t>de droits d’usage de ces derniers)</w:t>
      </w:r>
      <w:r>
        <w:t xml:space="preserve"> </w:t>
      </w:r>
      <w:r w:rsidRPr="00740D70">
        <w:t>ne constituent pas des dépenses éligibles</w:t>
      </w:r>
      <w:r>
        <w:t xml:space="preserve"> </w:t>
      </w:r>
      <w:r w:rsidRPr="00740D70">
        <w:t>au soutien financier de l’État, sans préjudice de leur pertinence pour le projet</w:t>
      </w:r>
      <w:r w:rsidR="00F86618">
        <w:t>.</w:t>
      </w:r>
    </w:p>
    <w:p w14:paraId="037D0FF1" w14:textId="73948C9F" w:rsidR="003852D9" w:rsidRDefault="003852D9" w:rsidP="00B7505F">
      <w:r>
        <w:t>Le présent cahier des charges s’inscrit en complémentarité de l’appel à projet « France Très Haut Débit – Réseaux d’initiative publi</w:t>
      </w:r>
      <w:r w:rsidR="00C72D06">
        <w:t>que</w:t>
      </w:r>
      <w:r w:rsidR="00B7505F">
        <w:t> »</w:t>
      </w:r>
      <w:r>
        <w:t xml:space="preserve">. </w:t>
      </w:r>
      <w:r w:rsidR="00687D4D">
        <w:t>Aucune</w:t>
      </w:r>
      <w:r w:rsidR="00687D4D">
        <w:t xml:space="preserve"> </w:t>
      </w:r>
      <w:r>
        <w:t>composante de</w:t>
      </w:r>
      <w:r w:rsidRPr="00C65695">
        <w:t xml:space="preserve"> déploiement</w:t>
      </w:r>
      <w:r>
        <w:t>s</w:t>
      </w:r>
      <w:r w:rsidRPr="00C65695">
        <w:t xml:space="preserve"> de réseaux </w:t>
      </w:r>
      <w:proofErr w:type="gramStart"/>
      <w:r w:rsidRPr="00C65695">
        <w:t>FttH ayant</w:t>
      </w:r>
      <w:proofErr w:type="gramEnd"/>
      <w:r w:rsidRPr="00C65695">
        <w:t xml:space="preserve"> antérieurement fait l’objet d’une intervention publique soutenue au titre d’une composante d’u</w:t>
      </w:r>
      <w:r>
        <w:t xml:space="preserve">n précédent cahier des charges ne </w:t>
      </w:r>
      <w:r w:rsidRPr="00C65695">
        <w:t>pourra faire l’objet d’un nouveau soutien</w:t>
      </w:r>
      <w:r>
        <w:t>.</w:t>
      </w:r>
      <w:r w:rsidRPr="00602237">
        <w:t xml:space="preserve"> </w:t>
      </w:r>
      <w:r>
        <w:t xml:space="preserve">En particulier, </w:t>
      </w:r>
      <w:r w:rsidRPr="00602237">
        <w:t xml:space="preserve">les dépenses relatives aux </w:t>
      </w:r>
      <w:r w:rsidR="008D7011">
        <w:t>R</w:t>
      </w:r>
      <w:r w:rsidRPr="00602237">
        <w:t xml:space="preserve">accordements FttH de la composante « </w:t>
      </w:r>
      <w:r w:rsidR="004D3510">
        <w:t>B</w:t>
      </w:r>
      <w:r w:rsidRPr="00602237">
        <w:t>oucle locale optique mutualisée »</w:t>
      </w:r>
      <w:r w:rsidR="004D3510">
        <w:t xml:space="preserve"> et aux factures de la composante « Etudes »</w:t>
      </w:r>
      <w:r w:rsidRPr="00602237">
        <w:t>,</w:t>
      </w:r>
      <w:r>
        <w:t xml:space="preserve"> </w:t>
      </w:r>
      <w:r w:rsidR="00B7505F">
        <w:t xml:space="preserve">soutenues </w:t>
      </w:r>
      <w:r w:rsidR="004D3510">
        <w:t xml:space="preserve">dans le cadre </w:t>
      </w:r>
      <w:r>
        <w:t>de l’appel à projets Réseaux d’initiative publique, ne sont pas éligibles au titre du présent cahier des charges</w:t>
      </w:r>
      <w:r w:rsidR="004D3510">
        <w:t>.</w:t>
      </w:r>
      <w:r w:rsidR="00C72D06">
        <w:t xml:space="preserve"> </w:t>
      </w:r>
      <w:r w:rsidR="004D3510">
        <w:t>I</w:t>
      </w:r>
      <w:r w:rsidR="00C72D06">
        <w:t xml:space="preserve">l est de la responsabilité du </w:t>
      </w:r>
      <w:r w:rsidR="008D7011">
        <w:t>P</w:t>
      </w:r>
      <w:r w:rsidR="00C72D06">
        <w:t xml:space="preserve">orteur de projet d’isoler </w:t>
      </w:r>
      <w:r w:rsidR="004D3510">
        <w:t xml:space="preserve">et d’exclure </w:t>
      </w:r>
      <w:r w:rsidR="00C72D06">
        <w:t>les co</w:t>
      </w:r>
      <w:r w:rsidR="004D3510">
        <w:t>û</w:t>
      </w:r>
      <w:r w:rsidR="00C72D06">
        <w:t xml:space="preserve">ts </w:t>
      </w:r>
      <w:r w:rsidR="004D3510">
        <w:t xml:space="preserve">afférents à ces deux composantes de </w:t>
      </w:r>
      <w:r w:rsidR="00C72D06">
        <w:t>sa demande de financement</w:t>
      </w:r>
      <w:r w:rsidR="004D3510">
        <w:t>,</w:t>
      </w:r>
      <w:r w:rsidR="00C72D06">
        <w:t xml:space="preserve"> objet du présent cahier des charges</w:t>
      </w:r>
      <w:r>
        <w:t>.</w:t>
      </w:r>
      <w:r w:rsidRPr="003852D9">
        <w:t xml:space="preserve"> </w:t>
      </w:r>
    </w:p>
    <w:p w14:paraId="4D789B88" w14:textId="25E8C650" w:rsidR="00366E2F" w:rsidRDefault="00366E2F" w:rsidP="00F3276C">
      <w:r w:rsidRPr="00A41DC1">
        <w:lastRenderedPageBreak/>
        <w:t>Lors du processus d’instruction, l’ANCT</w:t>
      </w:r>
      <w:r>
        <w:t xml:space="preserve"> </w:t>
      </w:r>
      <w:r w:rsidRPr="00A41DC1">
        <w:t>pourra</w:t>
      </w:r>
      <w:r w:rsidR="00006A1C">
        <w:t xml:space="preserve"> contrôler ou</w:t>
      </w:r>
      <w:r w:rsidRPr="00A41DC1">
        <w:t xml:space="preserve"> mandater un prestataire de service pour mener une contre-expertise des </w:t>
      </w:r>
      <w:r w:rsidR="004D3510">
        <w:t xml:space="preserve">coûts présentés par le porteur de projet </w:t>
      </w:r>
      <w:r w:rsidRPr="00A41DC1">
        <w:t>et des choix d’ingénierie sous-jacents.</w:t>
      </w:r>
    </w:p>
    <w:p w14:paraId="424AA0E0" w14:textId="548594F5" w:rsidR="00AC42CB" w:rsidRDefault="00AC42CB" w:rsidP="00B66619">
      <w:pPr>
        <w:pStyle w:val="Titre3"/>
      </w:pPr>
      <w:bookmarkStart w:id="48" w:name="_Toc90041615"/>
      <w:bookmarkStart w:id="49" w:name="_Toc90458943"/>
      <w:r>
        <w:t>Composante « B</w:t>
      </w:r>
      <w:r w:rsidR="004D3510">
        <w:t>oucle locale optique mutualisée</w:t>
      </w:r>
      <w:r>
        <w:t xml:space="preserve"> </w:t>
      </w:r>
      <w:r w:rsidR="00DB1237">
        <w:t>–</w:t>
      </w:r>
      <w:r>
        <w:t xml:space="preserve"> </w:t>
      </w:r>
      <w:r w:rsidR="00B66619">
        <w:t>Création d’</w:t>
      </w:r>
      <w:r w:rsidR="00DB1237">
        <w:t>Infrastructures nécessaires</w:t>
      </w:r>
      <w:r w:rsidR="00B66619">
        <w:t xml:space="preserve"> aux R</w:t>
      </w:r>
      <w:r>
        <w:t>accordements»</w:t>
      </w:r>
      <w:bookmarkEnd w:id="48"/>
      <w:bookmarkEnd w:id="49"/>
    </w:p>
    <w:p w14:paraId="0877B816" w14:textId="7002D325" w:rsidR="00D728B6" w:rsidRDefault="00B66619" w:rsidP="00AC42CB">
      <w:r>
        <w:t>S</w:t>
      </w:r>
      <w:r w:rsidR="00AC42CB">
        <w:t xml:space="preserve">ont éligibles </w:t>
      </w:r>
      <w:r w:rsidR="00B45332">
        <w:t xml:space="preserve">les coûts </w:t>
      </w:r>
      <w:r w:rsidR="00AC42CB">
        <w:t xml:space="preserve">relatifs à </w:t>
      </w:r>
      <w:r w:rsidR="00F3276C">
        <w:t xml:space="preserve">la réalisation d’études et de travaux </w:t>
      </w:r>
      <w:r w:rsidR="008223BC">
        <w:t>d’</w:t>
      </w:r>
      <w:r w:rsidR="00795E6B">
        <w:t>I</w:t>
      </w:r>
      <w:r w:rsidR="008223BC">
        <w:t>nfrastructures de génie civil nécessaire</w:t>
      </w:r>
      <w:r w:rsidR="004D3510">
        <w:t>s</w:t>
      </w:r>
      <w:r w:rsidR="008223BC">
        <w:t xml:space="preserve"> aux </w:t>
      </w:r>
      <w:r>
        <w:t>R</w:t>
      </w:r>
      <w:r w:rsidR="00F3276C" w:rsidRPr="00C95660">
        <w:t xml:space="preserve">accordements </w:t>
      </w:r>
      <w:r w:rsidR="00AC42CB" w:rsidRPr="00C95660">
        <w:t>final</w:t>
      </w:r>
      <w:r w:rsidR="004D3510">
        <w:t>s</w:t>
      </w:r>
      <w:r w:rsidR="00AC42CB" w:rsidRPr="00C95660">
        <w:t xml:space="preserve"> </w:t>
      </w:r>
      <w:r w:rsidR="00F3276C">
        <w:t xml:space="preserve">de </w:t>
      </w:r>
      <w:r w:rsidR="008223BC">
        <w:t>locaux</w:t>
      </w:r>
      <w:r w:rsidR="008223BC" w:rsidRPr="00B7505F">
        <w:rPr>
          <w:vertAlign w:val="superscript"/>
        </w:rPr>
        <w:footnoteReference w:id="3"/>
      </w:r>
      <w:r w:rsidR="008223BC" w:rsidRPr="00B7505F">
        <w:rPr>
          <w:vertAlign w:val="superscript"/>
        </w:rPr>
        <w:t xml:space="preserve"> </w:t>
      </w:r>
      <w:r w:rsidR="00F3276C">
        <w:t xml:space="preserve">situés dans une zone arrière de </w:t>
      </w:r>
      <w:r w:rsidR="00795E6B">
        <w:t>P</w:t>
      </w:r>
      <w:r w:rsidR="00740D70">
        <w:t xml:space="preserve">oint de </w:t>
      </w:r>
      <w:r w:rsidR="00795E6B">
        <w:t>B</w:t>
      </w:r>
      <w:r w:rsidR="00740D70">
        <w:t xml:space="preserve">ranchement </w:t>
      </w:r>
      <w:r w:rsidR="00795E6B">
        <w:t>O</w:t>
      </w:r>
      <w:r w:rsidR="00740D70">
        <w:t xml:space="preserve">ptique </w:t>
      </w:r>
      <w:r w:rsidR="00AC42CB">
        <w:t>(</w:t>
      </w:r>
      <w:r w:rsidR="00F3276C">
        <w:t>PBO</w:t>
      </w:r>
      <w:r w:rsidR="00AC42CB">
        <w:t xml:space="preserve">) </w:t>
      </w:r>
      <w:r w:rsidR="00C72D06">
        <w:t xml:space="preserve">et </w:t>
      </w:r>
      <w:r>
        <w:t>sur le domaine public</w:t>
      </w:r>
      <w:r w:rsidR="00D728B6">
        <w:t>, en l’absence de génie civil existant (souterrain comme aérien)</w:t>
      </w:r>
      <w:r w:rsidR="001F42AD">
        <w:t>. Plusieurs</w:t>
      </w:r>
      <w:r w:rsidR="00D728B6">
        <w:t xml:space="preserve"> conditions cumulative</w:t>
      </w:r>
      <w:r w:rsidR="00A07CE5">
        <w:t>s</w:t>
      </w:r>
      <w:r w:rsidR="00D728B6">
        <w:t xml:space="preserve"> </w:t>
      </w:r>
      <w:r w:rsidR="001F42AD">
        <w:t>doivent être remplies pour bénéficier d’un soutien au titre du présent cahier des charges</w:t>
      </w:r>
      <w:r w:rsidR="00A12EE9">
        <w:t xml:space="preserve">, le </w:t>
      </w:r>
      <w:r w:rsidR="00817357">
        <w:t>P</w:t>
      </w:r>
      <w:r w:rsidR="00A12EE9">
        <w:t>orteur de projet doit démontrer</w:t>
      </w:r>
      <w:r w:rsidR="001F42AD">
        <w:t> </w:t>
      </w:r>
      <w:r w:rsidR="00D728B6">
        <w:t>:</w:t>
      </w:r>
    </w:p>
    <w:p w14:paraId="32C19D6B" w14:textId="46C6EC16" w:rsidR="008A6704" w:rsidRDefault="008A6704" w:rsidP="00673228">
      <w:pPr>
        <w:pStyle w:val="Pucesniveau1"/>
        <w:ind w:left="1134" w:hanging="567"/>
      </w:pPr>
      <w:r>
        <w:t>qu’il a réalisé une étude détaillée (au moins de niveau avant-projet détaillée) du cheminement envisagé du câble de raccordement, démontrant l’</w:t>
      </w:r>
      <w:r w:rsidR="0042358B">
        <w:t>absence d’</w:t>
      </w:r>
      <w:r w:rsidR="00795E6B">
        <w:t>I</w:t>
      </w:r>
      <w:r w:rsidR="0042358B">
        <w:t xml:space="preserve">nfrastructures de génie civil (souterrain ou aérien) sur ce cheminement et l’implantation envisagée des </w:t>
      </w:r>
      <w:r w:rsidR="00795E6B">
        <w:t>I</w:t>
      </w:r>
      <w:r w:rsidR="0042358B">
        <w:t>nfrastructures de génie civil à créer jusqu’à un point d’interface avec le domaine privé convenu avec le propriétaire concerné ;</w:t>
      </w:r>
    </w:p>
    <w:p w14:paraId="5669B6FB" w14:textId="46F57FC5" w:rsidR="00817357" w:rsidRDefault="00AE1B9E" w:rsidP="00673228">
      <w:pPr>
        <w:pStyle w:val="Pucesniveau1"/>
        <w:numPr>
          <w:ilvl w:val="0"/>
          <w:numId w:val="0"/>
        </w:numPr>
        <w:tabs>
          <w:tab w:val="clear" w:pos="0"/>
          <w:tab w:val="left" w:pos="567"/>
        </w:tabs>
        <w:ind w:left="1134" w:hanging="567"/>
      </w:pPr>
      <w:r>
        <w:tab/>
      </w:r>
      <w:r w:rsidR="0006441A">
        <w:t xml:space="preserve">Cette étude devra impérativement être réalisée sur la base de </w:t>
      </w:r>
      <w:r w:rsidR="00091402">
        <w:t>relevés</w:t>
      </w:r>
      <w:r w:rsidR="0006441A">
        <w:t xml:space="preserve"> sur le terrain</w:t>
      </w:r>
      <w:r w:rsidR="008F2BC0">
        <w:t xml:space="preserve"> et elle devra porter sur l’ensemble des Locaux de la zone arrière du PBO.</w:t>
      </w:r>
      <w:r w:rsidR="0006441A">
        <w:t xml:space="preserve"> </w:t>
      </w:r>
    </w:p>
    <w:p w14:paraId="1E2787A6" w14:textId="2579A1B8" w:rsidR="00566218" w:rsidRPr="00D728B6" w:rsidRDefault="00C72D06" w:rsidP="00673228">
      <w:pPr>
        <w:pStyle w:val="Pucesniveau1"/>
        <w:ind w:left="1134" w:hanging="567"/>
      </w:pPr>
      <w:r>
        <w:t xml:space="preserve">qu’il respecte </w:t>
      </w:r>
      <w:r w:rsidR="00BC76EB">
        <w:t>la recommandation du 7 décembre 2015 précisant les modalités de m</w:t>
      </w:r>
      <w:r w:rsidR="00BC76EB" w:rsidRPr="002D2AE1">
        <w:t>ise en œuvre de l’obligation de complétude des déploiements des réseaux en fibre optique jusqu’à l’abonné en dehors des zones très denses</w:t>
      </w:r>
      <w:r w:rsidR="00BC76EB">
        <w:t xml:space="preserve"> et notamment, et notamment</w:t>
      </w:r>
      <w:r>
        <w:t xml:space="preserve"> que</w:t>
      </w:r>
      <w:r w:rsidR="00BC76EB">
        <w:t xml:space="preserve"> le positionnement retenu pour le PBO ne conduit pas à une situation </w:t>
      </w:r>
      <w:r w:rsidR="00BC76EB" w:rsidRPr="005D717E">
        <w:rPr>
          <w:i/>
        </w:rPr>
        <w:t>« où les câbles de raccordement final d’un groupe de trois logements ou plus devraient cheminer en parallèle sur plus de 100 mètres »</w:t>
      </w:r>
      <w:r w:rsidR="00BC76EB">
        <w:t xml:space="preserve"> </w:t>
      </w:r>
      <w:r w:rsidR="00D728B6">
        <w:t>;</w:t>
      </w:r>
    </w:p>
    <w:p w14:paraId="71EB0E26" w14:textId="0C76AB99" w:rsidR="00CD4771" w:rsidRDefault="001F42AD" w:rsidP="00673228">
      <w:pPr>
        <w:pStyle w:val="Pucesniveau1"/>
        <w:ind w:left="1134" w:hanging="567"/>
      </w:pPr>
      <w:r>
        <w:t xml:space="preserve">qu’il ne s’agit pas de </w:t>
      </w:r>
      <w:r w:rsidR="00566218" w:rsidRPr="00566218">
        <w:t>segments prévus</w:t>
      </w:r>
      <w:r w:rsidR="009D2277">
        <w:t xml:space="preserve"> dans le dossier de demande de soutien au titre des précédents cahiers des charges de l’AAP</w:t>
      </w:r>
      <w:r w:rsidR="001C431A">
        <w:t xml:space="preserve"> </w:t>
      </w:r>
      <w:r w:rsidR="008F2BC0">
        <w:t xml:space="preserve">RIP </w:t>
      </w:r>
      <w:r w:rsidR="001C431A">
        <w:t>en distribution</w:t>
      </w:r>
      <w:r w:rsidR="00566218" w:rsidRPr="00566218">
        <w:t xml:space="preserve"> en </w:t>
      </w:r>
      <w:r w:rsidR="001C431A">
        <w:t>amont d’un</w:t>
      </w:r>
      <w:r w:rsidR="00566218" w:rsidRPr="00566218">
        <w:t xml:space="preserve"> PBO</w:t>
      </w:r>
      <w:r w:rsidR="00D378A8">
        <w:t xml:space="preserve"> (qu’il soit ou non</w:t>
      </w:r>
      <w:r w:rsidR="00566218" w:rsidRPr="00566218">
        <w:t xml:space="preserve"> différé</w:t>
      </w:r>
      <w:r w:rsidR="00D378A8">
        <w:t>)</w:t>
      </w:r>
      <w:r w:rsidR="009D2277">
        <w:t xml:space="preserve">, notamment si </w:t>
      </w:r>
      <w:r w:rsidR="00566218" w:rsidRPr="00566218">
        <w:t xml:space="preserve">la suppression </w:t>
      </w:r>
      <w:r w:rsidR="009D2277">
        <w:t xml:space="preserve">ou la modification </w:t>
      </w:r>
      <w:r w:rsidR="00566218" w:rsidRPr="00566218">
        <w:t>d</w:t>
      </w:r>
      <w:r w:rsidR="009D2277">
        <w:t xml:space="preserve">e la position du </w:t>
      </w:r>
      <w:r w:rsidR="00566218" w:rsidRPr="00566218">
        <w:t xml:space="preserve">PBO </w:t>
      </w:r>
      <w:r w:rsidR="009D2277" w:rsidRPr="00566218">
        <w:t xml:space="preserve">transforme </w:t>
      </w:r>
      <w:r w:rsidR="009D2277">
        <w:t xml:space="preserve">ces segments </w:t>
      </w:r>
      <w:r w:rsidR="00566218" w:rsidRPr="00566218">
        <w:t>en segments de raccordements</w:t>
      </w:r>
      <w:r w:rsidR="00673228">
        <w:t> ;</w:t>
      </w:r>
    </w:p>
    <w:p w14:paraId="7F284C30" w14:textId="0A3E920E" w:rsidR="000C53A6" w:rsidRPr="00CD4771" w:rsidRDefault="00E85270" w:rsidP="00673228">
      <w:pPr>
        <w:pStyle w:val="Pucesniveau1"/>
        <w:ind w:left="1134" w:hanging="567"/>
      </w:pPr>
      <w:r>
        <w:t xml:space="preserve">que les travaux n’ont pas pour objet ou pour effet de dupliquer une </w:t>
      </w:r>
      <w:r w:rsidR="00795E6B">
        <w:t>I</w:t>
      </w:r>
      <w:r w:rsidR="000C53A6" w:rsidRPr="00CD4771">
        <w:t xml:space="preserve">nfrastructure </w:t>
      </w:r>
      <w:r w:rsidR="001F42AD" w:rsidRPr="00CD4771">
        <w:t xml:space="preserve">de </w:t>
      </w:r>
      <w:r w:rsidR="00C66C03" w:rsidRPr="00CD4771">
        <w:t>génie civil existant</w:t>
      </w:r>
      <w:r w:rsidR="001F42AD" w:rsidRPr="00CD4771">
        <w:t>es (souterrain comme aérien)</w:t>
      </w:r>
      <w:r w:rsidR="00C66C03" w:rsidRPr="00CD4771">
        <w:t xml:space="preserve"> </w:t>
      </w:r>
      <w:r w:rsidR="001F42AD" w:rsidRPr="00CD4771">
        <w:t>qui se situerait</w:t>
      </w:r>
      <w:r w:rsidR="00C66C03" w:rsidRPr="00CD4771">
        <w:t xml:space="preserve"> dans la zone arrière de </w:t>
      </w:r>
      <w:r w:rsidR="00795E6B">
        <w:t>P</w:t>
      </w:r>
      <w:r w:rsidR="00C66C03" w:rsidRPr="00CD4771">
        <w:t xml:space="preserve">oint de </w:t>
      </w:r>
      <w:r w:rsidR="00795E6B">
        <w:t>B</w:t>
      </w:r>
      <w:r w:rsidR="00C66C03" w:rsidRPr="00CD4771">
        <w:t xml:space="preserve">ranchement </w:t>
      </w:r>
      <w:r w:rsidR="00795E6B">
        <w:t>O</w:t>
      </w:r>
      <w:r w:rsidR="00C66C03" w:rsidRPr="00CD4771">
        <w:t xml:space="preserve">ptique (PBO) et jusqu’à la limite de propriété privée du raccordement final concerné. </w:t>
      </w:r>
    </w:p>
    <w:p w14:paraId="2808A720" w14:textId="4CB523FC" w:rsidR="008F2BC0" w:rsidRDefault="000C53A6" w:rsidP="00673228">
      <w:r>
        <w:t>Concernant le financement des études, seuls</w:t>
      </w:r>
      <w:r w:rsidR="00D728B6">
        <w:t xml:space="preserve"> les </w:t>
      </w:r>
      <w:r w:rsidR="00D728B6" w:rsidRPr="00D728B6">
        <w:t>coût</w:t>
      </w:r>
      <w:r w:rsidR="00D728B6">
        <w:t>s</w:t>
      </w:r>
      <w:r w:rsidR="00D728B6" w:rsidRPr="00D728B6">
        <w:t xml:space="preserve"> </w:t>
      </w:r>
      <w:r w:rsidR="00B428EF">
        <w:t>d’études</w:t>
      </w:r>
      <w:r w:rsidR="001F42AD">
        <w:t xml:space="preserve"> </w:t>
      </w:r>
      <w:r w:rsidR="008A6704">
        <w:t>exécution</w:t>
      </w:r>
      <w:r w:rsidR="00B428EF">
        <w:t xml:space="preserve"> des </w:t>
      </w:r>
      <w:r w:rsidR="00795E6B">
        <w:t>I</w:t>
      </w:r>
      <w:r w:rsidR="00D728B6" w:rsidRPr="00D728B6">
        <w:t>nfrastructures</w:t>
      </w:r>
      <w:r w:rsidR="00D728B6">
        <w:t xml:space="preserve"> de</w:t>
      </w:r>
      <w:r w:rsidR="00D728B6" w:rsidRPr="00566218">
        <w:t xml:space="preserve"> génie civil</w:t>
      </w:r>
      <w:r w:rsidR="00B428EF">
        <w:t>,</w:t>
      </w:r>
      <w:r w:rsidR="00D728B6" w:rsidRPr="00566218">
        <w:t xml:space="preserve"> aérien</w:t>
      </w:r>
      <w:r w:rsidR="00D728B6">
        <w:t>nes</w:t>
      </w:r>
      <w:r w:rsidR="00D728B6" w:rsidRPr="00566218">
        <w:t xml:space="preserve"> ou souterrain</w:t>
      </w:r>
      <w:r w:rsidR="00D728B6">
        <w:t>es</w:t>
      </w:r>
      <w:r w:rsidR="00D728B6" w:rsidRPr="00D728B6">
        <w:t xml:space="preserve">, </w:t>
      </w:r>
      <w:r w:rsidR="00D728B6">
        <w:t>sont éligibles.</w:t>
      </w:r>
      <w:r w:rsidR="008F2BC0">
        <w:t xml:space="preserve"> Les études ne feront l’objet d’un financement que si les travaux concernés sont effectivement réalisés. </w:t>
      </w:r>
    </w:p>
    <w:p w14:paraId="0087BBA3" w14:textId="35541256" w:rsidR="005C2D45" w:rsidRDefault="00A07CE5" w:rsidP="00B7505F">
      <w:r>
        <w:t xml:space="preserve">Les dépenses de câblage </w:t>
      </w:r>
      <w:r w:rsidR="0017364A">
        <w:t xml:space="preserve">de raccordement d’un </w:t>
      </w:r>
      <w:r>
        <w:t>client final ne sont</w:t>
      </w:r>
      <w:r w:rsidR="0017364A">
        <w:t xml:space="preserve"> </w:t>
      </w:r>
      <w:r>
        <w:t>pas éligibles</w:t>
      </w:r>
      <w:r w:rsidR="000C53A6">
        <w:t xml:space="preserve">, </w:t>
      </w:r>
      <w:r w:rsidR="00E85270">
        <w:t xml:space="preserve">et ce même si ces dépenses n’ont </w:t>
      </w:r>
      <w:r w:rsidR="000C53A6">
        <w:t>pas déjà fait l’objet d’un financement dans le cadre de l’AAP RIP</w:t>
      </w:r>
      <w:r>
        <w:t xml:space="preserve">. </w:t>
      </w:r>
    </w:p>
    <w:p w14:paraId="21348855" w14:textId="5C3EA9E3" w:rsidR="003852D9" w:rsidRDefault="003852D9" w:rsidP="008A7F9D">
      <w:r w:rsidRPr="00A41DC1">
        <w:t>Les dépenses seront éligibles pendant la durée du projet financé par l’État à partir de la date de démarrage effectif des travaux.</w:t>
      </w:r>
      <w:r>
        <w:t xml:space="preserve"> Les études et travaux menés antérieurement à la date de la décision de financement du Premier ministre vis</w:t>
      </w:r>
      <w:r w:rsidR="00B428EF">
        <w:t>é</w:t>
      </w:r>
      <w:r>
        <w:t xml:space="preserve">e au </w:t>
      </w:r>
      <w:r w:rsidRPr="00E2289B">
        <w:t xml:space="preserve">§ </w:t>
      </w:r>
      <w:r w:rsidR="00955F48">
        <w:fldChar w:fldCharType="begin"/>
      </w:r>
      <w:r w:rsidR="00955F48">
        <w:instrText xml:space="preserve"> REF _Ref90458753 \r \h </w:instrText>
      </w:r>
      <w:r w:rsidR="00955F48">
        <w:fldChar w:fldCharType="separate"/>
      </w:r>
      <w:r w:rsidR="00955F48">
        <w:t>2.2</w:t>
      </w:r>
      <w:r w:rsidR="00955F48">
        <w:fldChar w:fldCharType="end"/>
      </w:r>
      <w:r w:rsidR="00955F48">
        <w:t xml:space="preserve"> </w:t>
      </w:r>
      <w:r>
        <w:t>du présent cahier des charges</w:t>
      </w:r>
      <w:r w:rsidR="00B428EF">
        <w:t xml:space="preserve"> ne sont pas éligibles</w:t>
      </w:r>
      <w:r>
        <w:t>.</w:t>
      </w:r>
      <w:r w:rsidRPr="00A41DC1">
        <w:t xml:space="preserve"> </w:t>
      </w:r>
    </w:p>
    <w:p w14:paraId="1213C130" w14:textId="4C8286F9" w:rsidR="00FC2950" w:rsidRPr="00FC2950" w:rsidRDefault="003852D9" w:rsidP="008A7F9D">
      <w:bookmarkStart w:id="50" w:name="_Toc90041616"/>
      <w:r w:rsidRPr="00A41DC1">
        <w:t>Compte tenu des délais inhérents à l’adoption de solutions FttH, les dépenses</w:t>
      </w:r>
      <w:r>
        <w:t xml:space="preserve"> </w:t>
      </w:r>
      <w:r w:rsidRPr="00A41DC1">
        <w:t xml:space="preserve">relatives aux </w:t>
      </w:r>
      <w:r w:rsidR="00673228">
        <w:t>R</w:t>
      </w:r>
      <w:r w:rsidRPr="00A41DC1">
        <w:t>accordements</w:t>
      </w:r>
      <w:r w:rsidR="00673228">
        <w:t xml:space="preserve"> finals</w:t>
      </w:r>
      <w:r w:rsidRPr="00A41DC1">
        <w:t xml:space="preserve"> pourront être éligibles pour une période de </w:t>
      </w:r>
      <w:r>
        <w:t>10</w:t>
      </w:r>
      <w:r w:rsidRPr="00A41DC1">
        <w:t xml:space="preserve"> ans, selon une appréciation au cas par cas</w:t>
      </w:r>
      <w:r w:rsidR="000C53A6">
        <w:t xml:space="preserve"> lors de l’instruction et de la validation de l’éligibilité du porteur de projet au dispositif</w:t>
      </w:r>
      <w:r w:rsidRPr="00A41DC1">
        <w:t>.</w:t>
      </w:r>
      <w:bookmarkEnd w:id="50"/>
      <w:r>
        <w:t xml:space="preserve"> </w:t>
      </w:r>
    </w:p>
    <w:p w14:paraId="7B8269E0" w14:textId="26EDEFE9" w:rsidR="00300D0B" w:rsidRPr="00AE7F89" w:rsidRDefault="00300D0B" w:rsidP="00BC3E68">
      <w:pPr>
        <w:pStyle w:val="Titre2"/>
        <w:rPr>
          <w:rStyle w:val="Titre2Car"/>
          <w:b/>
        </w:rPr>
      </w:pPr>
      <w:bookmarkStart w:id="51" w:name="_Toc89351510"/>
      <w:bookmarkStart w:id="52" w:name="_Toc90041617"/>
      <w:bookmarkStart w:id="53" w:name="_Toc90458944"/>
      <w:r w:rsidRPr="00AE7F89">
        <w:rPr>
          <w:rStyle w:val="Titre2Car"/>
          <w:b/>
        </w:rPr>
        <w:lastRenderedPageBreak/>
        <w:t>Taux et plafonds de soutien</w:t>
      </w:r>
      <w:bookmarkEnd w:id="51"/>
      <w:bookmarkEnd w:id="52"/>
      <w:bookmarkEnd w:id="53"/>
      <w:r w:rsidRPr="00AE7F89">
        <w:rPr>
          <w:rStyle w:val="Titre2Car"/>
          <w:b/>
        </w:rPr>
        <w:t xml:space="preserve"> </w:t>
      </w:r>
    </w:p>
    <w:p w14:paraId="22CF3B68" w14:textId="1402C597" w:rsidR="00C42D25" w:rsidRPr="008A7F9D" w:rsidRDefault="00AD2191" w:rsidP="008A7F9D">
      <w:r w:rsidRPr="00AD2191">
        <w:t xml:space="preserve">Les projets </w:t>
      </w:r>
      <w:r w:rsidR="00B7505F">
        <w:t xml:space="preserve">présentés </w:t>
      </w:r>
      <w:r w:rsidRPr="00AD2191">
        <w:t xml:space="preserve">répondant aux exigences </w:t>
      </w:r>
      <w:r w:rsidR="00B7505F">
        <w:t xml:space="preserve">décrites au </w:t>
      </w:r>
      <w:r w:rsidR="00B7505F" w:rsidRPr="00E2289B">
        <w:t>§</w:t>
      </w:r>
      <w:r w:rsidR="00955F48">
        <w:t xml:space="preserve"> </w:t>
      </w:r>
      <w:r w:rsidR="00955F48">
        <w:fldChar w:fldCharType="begin"/>
      </w:r>
      <w:r w:rsidR="00955F48">
        <w:instrText xml:space="preserve"> REF _Ref90458784 \r \h </w:instrText>
      </w:r>
      <w:r w:rsidR="00955F48">
        <w:fldChar w:fldCharType="separate"/>
      </w:r>
      <w:r w:rsidR="00955F48">
        <w:t>1.3</w:t>
      </w:r>
      <w:r w:rsidR="00955F48">
        <w:fldChar w:fldCharType="end"/>
      </w:r>
      <w:r w:rsidR="00955F48">
        <w:t xml:space="preserve"> </w:t>
      </w:r>
      <w:r w:rsidRPr="00AD2191">
        <w:t>pourront être soutenus à</w:t>
      </w:r>
      <w:r w:rsidR="00C42D25">
        <w:t> </w:t>
      </w:r>
      <w:r w:rsidRPr="00C42D25">
        <w:t xml:space="preserve">un taux </w:t>
      </w:r>
      <w:r w:rsidRPr="008A7F9D">
        <w:t>maximum</w:t>
      </w:r>
      <w:r w:rsidRPr="008A7F9D" w:rsidDel="00AD2191">
        <w:t xml:space="preserve"> </w:t>
      </w:r>
      <w:r w:rsidR="002A6C97" w:rsidRPr="00C42D25">
        <w:t xml:space="preserve">de </w:t>
      </w:r>
      <w:r w:rsidR="00F546C7" w:rsidRPr="00C42D25">
        <w:t>[</w:t>
      </w:r>
      <w:r w:rsidR="000D62E4" w:rsidRPr="00C42D25">
        <w:t>12,5</w:t>
      </w:r>
      <w:r w:rsidR="00F546C7" w:rsidRPr="00C42D25">
        <w:t xml:space="preserve"> %</w:t>
      </w:r>
      <w:r w:rsidR="00C1573F" w:rsidRPr="00C42D25">
        <w:t>]</w:t>
      </w:r>
      <w:r w:rsidR="00F546C7" w:rsidRPr="00C42D25">
        <w:t xml:space="preserve"> des </w:t>
      </w:r>
      <w:r w:rsidR="00CB6D80">
        <w:t>coûts éligibles</w:t>
      </w:r>
      <w:r w:rsidR="00B7505F" w:rsidRPr="00C42D25">
        <w:t>,</w:t>
      </w:r>
      <w:r w:rsidR="002A6C97" w:rsidRPr="00C42D25">
        <w:t xml:space="preserve"> dans la limite</w:t>
      </w:r>
      <w:r w:rsidR="00C42D25">
        <w:t> :</w:t>
      </w:r>
    </w:p>
    <w:p w14:paraId="4C2CDFAA" w14:textId="77777777" w:rsidR="0049016A" w:rsidRDefault="002A6C97" w:rsidP="00782A4C">
      <w:pPr>
        <w:pStyle w:val="Pucesniveau1"/>
      </w:pPr>
      <w:r w:rsidRPr="00006A1C">
        <w:t>d</w:t>
      </w:r>
      <w:r w:rsidR="00C42D25" w:rsidRPr="00006A1C">
        <w:t xml:space="preserve">’un </w:t>
      </w:r>
      <w:r w:rsidR="001B70A4" w:rsidRPr="00006A1C">
        <w:t>montant maximal par département du soutien de l’É</w:t>
      </w:r>
      <w:r w:rsidR="007538BB">
        <w:t>tat tel que visé en annexe II ;</w:t>
      </w:r>
      <w:r w:rsidR="00C42D25" w:rsidRPr="00006A1C">
        <w:t xml:space="preserve"> </w:t>
      </w:r>
    </w:p>
    <w:p w14:paraId="451B0A8C" w14:textId="101B97A2" w:rsidR="00F86618" w:rsidRPr="00006A1C" w:rsidRDefault="0049016A" w:rsidP="00782A4C">
      <w:pPr>
        <w:pStyle w:val="Pucesniveau1"/>
      </w:pPr>
      <w:r>
        <w:t>d’un volume maximal de</w:t>
      </w:r>
      <w:r w:rsidR="00B15EC0">
        <w:t xml:space="preserve"> </w:t>
      </w:r>
      <w:r w:rsidR="00464A5E" w:rsidRPr="00006A1C">
        <w:t>2</w:t>
      </w:r>
      <w:r w:rsidR="00FC2950" w:rsidRPr="00006A1C">
        <w:t> </w:t>
      </w:r>
      <w:r w:rsidR="00F86618" w:rsidRPr="00006A1C">
        <w:t>% d</w:t>
      </w:r>
      <w:r w:rsidR="00C42D25" w:rsidRPr="00006A1C">
        <w:t>es</w:t>
      </w:r>
      <w:r w:rsidR="00F86618" w:rsidRPr="00006A1C">
        <w:t xml:space="preserve"> lignes commercialisables</w:t>
      </w:r>
      <w:r w:rsidR="00F86618" w:rsidRPr="00006A1C">
        <w:rPr>
          <w:rStyle w:val="Appelnotedebasdep"/>
        </w:rPr>
        <w:footnoteReference w:id="4"/>
      </w:r>
      <w:r w:rsidR="00F86618" w:rsidRPr="00006A1C">
        <w:t xml:space="preserve"> du projet ; </w:t>
      </w:r>
    </w:p>
    <w:p w14:paraId="389AB0D6" w14:textId="11476FAD" w:rsidR="00C42D25" w:rsidRDefault="00C42D25" w:rsidP="00782A4C">
      <w:pPr>
        <w:pStyle w:val="Pucesniveau1"/>
      </w:pPr>
      <w:r>
        <w:t xml:space="preserve">d’un montant plafond de </w:t>
      </w:r>
      <w:r w:rsidR="00300D0B">
        <w:t>[</w:t>
      </w:r>
      <w:r w:rsidR="000D62E4">
        <w:t>625</w:t>
      </w:r>
      <w:r w:rsidR="00300D0B">
        <w:t xml:space="preserve">] euros par </w:t>
      </w:r>
      <w:r w:rsidR="000D62E4">
        <w:t>Local</w:t>
      </w:r>
      <w:r w:rsidR="0011084D">
        <w:t xml:space="preserve"> raccordable</w:t>
      </w:r>
      <w:r>
        <w:t> ;</w:t>
      </w:r>
    </w:p>
    <w:p w14:paraId="7EAAC197" w14:textId="52C33FF1" w:rsidR="0099683F" w:rsidRDefault="00C42D25" w:rsidP="0099683F">
      <w:pPr>
        <w:pStyle w:val="Pucesniveau1"/>
      </w:pPr>
      <w:r>
        <w:t xml:space="preserve">d’une participation au moins équivalente du </w:t>
      </w:r>
      <w:r w:rsidR="00B15EC0">
        <w:t>P</w:t>
      </w:r>
      <w:r>
        <w:t>orteur de projet</w:t>
      </w:r>
      <w:r w:rsidR="00B428EF">
        <w:t xml:space="preserve"> (voir </w:t>
      </w:r>
      <w:r w:rsidR="00B428EF" w:rsidRPr="00E2289B">
        <w:t>§</w:t>
      </w:r>
      <w:r w:rsidR="00C95660">
        <w:t xml:space="preserve"> </w:t>
      </w:r>
      <w:r w:rsidR="00955F48">
        <w:fldChar w:fldCharType="begin"/>
      </w:r>
      <w:r w:rsidR="00955F48">
        <w:instrText xml:space="preserve"> REF _Ref90458790 \r \h </w:instrText>
      </w:r>
      <w:r w:rsidR="00955F48">
        <w:fldChar w:fldCharType="separate"/>
      </w:r>
      <w:r w:rsidR="00955F48">
        <w:t>1.5</w:t>
      </w:r>
      <w:r w:rsidR="00955F48">
        <w:fldChar w:fldCharType="end"/>
      </w:r>
      <w:r w:rsidR="00B428EF">
        <w:t>)</w:t>
      </w:r>
      <w:r>
        <w:t>.</w:t>
      </w:r>
      <w:r w:rsidR="00300D0B">
        <w:t xml:space="preserve"> </w:t>
      </w:r>
    </w:p>
    <w:p w14:paraId="56BEA53F" w14:textId="398DEC67" w:rsidR="00211F65" w:rsidRPr="00E6357F" w:rsidRDefault="00211F65" w:rsidP="00BC3E68">
      <w:pPr>
        <w:pStyle w:val="Titre2"/>
        <w:rPr>
          <w:rStyle w:val="Titre2Car"/>
          <w:b/>
        </w:rPr>
      </w:pPr>
      <w:bookmarkStart w:id="54" w:name="_Toc89957683"/>
      <w:bookmarkStart w:id="55" w:name="_Toc90041618"/>
      <w:bookmarkStart w:id="56" w:name="_Ref90458790"/>
      <w:bookmarkStart w:id="57" w:name="_Toc90458945"/>
      <w:bookmarkStart w:id="58" w:name="_Ref89957592"/>
      <w:bookmarkEnd w:id="54"/>
      <w:r w:rsidRPr="00E6357F">
        <w:rPr>
          <w:rStyle w:val="Titre2Car"/>
          <w:b/>
        </w:rPr>
        <w:t>Contributions minimales des collectivités territoriales porteuses du projet</w:t>
      </w:r>
      <w:bookmarkEnd w:id="55"/>
      <w:bookmarkEnd w:id="56"/>
      <w:bookmarkEnd w:id="57"/>
      <w:r w:rsidRPr="00E6357F">
        <w:rPr>
          <w:rStyle w:val="Titre2Car"/>
          <w:b/>
        </w:rPr>
        <w:t xml:space="preserve"> </w:t>
      </w:r>
      <w:bookmarkEnd w:id="58"/>
    </w:p>
    <w:p w14:paraId="66017E0B" w14:textId="4A111473" w:rsidR="00211F65" w:rsidRDefault="00CB6D80" w:rsidP="00681B23">
      <w:r>
        <w:t>L</w:t>
      </w:r>
      <w:r w:rsidRPr="00C46035">
        <w:t>e financement apporté par l’</w:t>
      </w:r>
      <w:r>
        <w:t>État sera plafonné</w:t>
      </w:r>
      <w:proofErr w:type="gramStart"/>
      <w:r>
        <w:t>,.</w:t>
      </w:r>
      <w:proofErr w:type="gramEnd"/>
      <w:r>
        <w:t xml:space="preserve"> </w:t>
      </w:r>
      <w:r w:rsidRPr="00EE7CFD">
        <w:t>Par cette règle, l’État entend veiller à ce que les acteurs publics locaux portent une part substantielle des subventions nécessaires à la mise en œuvre de leurs projets et opèrent ainsi des choix responsables au regard des coûts nets prévisionnels et du besoin de subvention conséquent.</w:t>
      </w:r>
      <w:r>
        <w:t xml:space="preserve"> Ainsi l</w:t>
      </w:r>
      <w:r w:rsidR="00211F65" w:rsidRPr="00EE7CFD">
        <w:t xml:space="preserve">’ensemble des financements publics locaux (hors État et fonds européens) soutenant le projet soumis à l’examen du soutien de l’État devront contribuer au minimum à </w:t>
      </w:r>
      <w:r w:rsidR="000D62E4">
        <w:t>une part au moins équivalent à celle de l’État</w:t>
      </w:r>
      <w:r w:rsidR="00211F65" w:rsidRPr="00EE7CFD">
        <w:t xml:space="preserve"> </w:t>
      </w:r>
      <w:r w:rsidR="00211F65">
        <w:t xml:space="preserve">des coûts éligibles des études et des travaux rendus nécessaires sur une zone arrière de PBO faisant l’objet d’une demande de financement, ayant nécessité la réalisation de travaux </w:t>
      </w:r>
      <w:r w:rsidR="009E3223">
        <w:t>d’</w:t>
      </w:r>
      <w:r w:rsidR="00795E6B">
        <w:t>I</w:t>
      </w:r>
      <w:r w:rsidR="00F661C0">
        <w:t xml:space="preserve">nfrastructures </w:t>
      </w:r>
      <w:r w:rsidR="00211F65">
        <w:t xml:space="preserve">de génie civil dans les conditions visées </w:t>
      </w:r>
      <w:r w:rsidR="00E71C64">
        <w:t xml:space="preserve">au </w:t>
      </w:r>
      <w:r w:rsidR="00E71C64" w:rsidRPr="00E2289B">
        <w:t>§</w:t>
      </w:r>
      <w:r w:rsidR="00955F48">
        <w:t xml:space="preserve"> </w:t>
      </w:r>
      <w:r w:rsidR="00955F48">
        <w:fldChar w:fldCharType="begin"/>
      </w:r>
      <w:r w:rsidR="00955F48">
        <w:instrText xml:space="preserve"> REF _Ref90458804 \r \h </w:instrText>
      </w:r>
      <w:r w:rsidR="00955F48">
        <w:fldChar w:fldCharType="separate"/>
      </w:r>
      <w:r w:rsidR="00955F48">
        <w:t>1.3</w:t>
      </w:r>
      <w:r w:rsidR="00955F48">
        <w:fldChar w:fldCharType="end"/>
      </w:r>
      <w:r w:rsidR="005104F3">
        <w:t>.</w:t>
      </w:r>
    </w:p>
    <w:p w14:paraId="38B99ED3" w14:textId="2B1F1588" w:rsidR="00814DAF" w:rsidRDefault="00607924" w:rsidP="006709BD">
      <w:pPr>
        <w:pStyle w:val="Titre1"/>
      </w:pPr>
      <w:bookmarkStart w:id="59" w:name="_Toc89957685"/>
      <w:bookmarkStart w:id="60" w:name="_Toc89957686"/>
      <w:bookmarkStart w:id="61" w:name="_Toc89957687"/>
      <w:bookmarkStart w:id="62" w:name="_Toc89957688"/>
      <w:bookmarkStart w:id="63" w:name="_Toc89957689"/>
      <w:bookmarkStart w:id="64" w:name="_Toc25830572"/>
      <w:bookmarkStart w:id="65" w:name="_Toc89351512"/>
      <w:bookmarkStart w:id="66" w:name="_Toc90041619"/>
      <w:bookmarkStart w:id="67" w:name="_Toc90458946"/>
      <w:bookmarkEnd w:id="59"/>
      <w:bookmarkEnd w:id="60"/>
      <w:bookmarkEnd w:id="61"/>
      <w:bookmarkEnd w:id="62"/>
      <w:bookmarkEnd w:id="63"/>
      <w:r w:rsidRPr="000517FD">
        <w:t>Modalités de mise en œuvre</w:t>
      </w:r>
      <w:bookmarkEnd w:id="64"/>
      <w:bookmarkEnd w:id="65"/>
      <w:bookmarkEnd w:id="66"/>
      <w:bookmarkEnd w:id="67"/>
    </w:p>
    <w:p w14:paraId="100441E5" w14:textId="77777777" w:rsidR="00B171E7" w:rsidRDefault="00814DAF" w:rsidP="00BC3E68">
      <w:pPr>
        <w:pStyle w:val="Titre2"/>
        <w:rPr>
          <w:rStyle w:val="Titre2Car"/>
          <w:b/>
        </w:rPr>
      </w:pPr>
      <w:bookmarkStart w:id="68" w:name="_Toc89351513"/>
      <w:bookmarkStart w:id="69" w:name="_Toc90041620"/>
      <w:bookmarkStart w:id="70" w:name="_Toc90458947"/>
      <w:r w:rsidRPr="00AC75CB">
        <w:rPr>
          <w:rStyle w:val="Titre2Car"/>
          <w:b/>
        </w:rPr>
        <w:t>Modalité de remise des dossiers de soumission</w:t>
      </w:r>
      <w:bookmarkEnd w:id="68"/>
      <w:bookmarkEnd w:id="69"/>
      <w:bookmarkEnd w:id="70"/>
      <w:r w:rsidRPr="00AC75CB">
        <w:rPr>
          <w:rStyle w:val="Titre2Car"/>
          <w:b/>
        </w:rPr>
        <w:t xml:space="preserve"> </w:t>
      </w:r>
    </w:p>
    <w:p w14:paraId="7C3FFEEC" w14:textId="15131EB3" w:rsidR="00814DAF" w:rsidRPr="00554FAE" w:rsidRDefault="00B171E7" w:rsidP="00B66619">
      <w:pPr>
        <w:pStyle w:val="Titre3"/>
        <w:rPr>
          <w:rStyle w:val="Titre2Car"/>
          <w:b w:val="0"/>
          <w:sz w:val="22"/>
          <w:szCs w:val="22"/>
        </w:rPr>
      </w:pPr>
      <w:bookmarkStart w:id="71" w:name="_Toc90041621"/>
      <w:bookmarkStart w:id="72" w:name="_Toc90458948"/>
      <w:r w:rsidRPr="000D75F2">
        <w:rPr>
          <w:rStyle w:val="Titre2Car"/>
          <w:b w:val="0"/>
          <w:sz w:val="22"/>
          <w:szCs w:val="22"/>
        </w:rPr>
        <w:t>Dépôt du dossier</w:t>
      </w:r>
      <w:bookmarkEnd w:id="71"/>
      <w:bookmarkEnd w:id="72"/>
    </w:p>
    <w:p w14:paraId="46C5C2CB" w14:textId="2BEF58AB" w:rsidR="00814DAF" w:rsidRDefault="00814DAF" w:rsidP="00814DAF">
      <w:r w:rsidRPr="00C56988">
        <w:t>Les dossiers sont déposés</w:t>
      </w:r>
      <w:r>
        <w:t xml:space="preserve"> </w:t>
      </w:r>
      <w:r w:rsidRPr="00224745">
        <w:t xml:space="preserve">au plus tard le </w:t>
      </w:r>
      <w:r>
        <w:t>[</w:t>
      </w:r>
      <w:r w:rsidRPr="00814DAF">
        <w:rPr>
          <w:highlight w:val="yellow"/>
        </w:rPr>
        <w:t>A COMPLETER</w:t>
      </w:r>
      <w:r>
        <w:t>]</w:t>
      </w:r>
      <w:r w:rsidRPr="00224745">
        <w:t xml:space="preserve"> auprès de la</w:t>
      </w:r>
      <w:r w:rsidRPr="00CC4EB9">
        <w:t xml:space="preserve"> Caisse des dépôts</w:t>
      </w:r>
      <w:r>
        <w:t xml:space="preserve"> pour instruction par l’ANCT</w:t>
      </w:r>
      <w:r w:rsidRPr="00C56988">
        <w:t>.</w:t>
      </w:r>
    </w:p>
    <w:p w14:paraId="753CAF1A" w14:textId="27C5004B" w:rsidR="00634E69" w:rsidRPr="00101C2B" w:rsidRDefault="00634E69" w:rsidP="00634E69">
      <w:r w:rsidRPr="00101C2B">
        <w:t xml:space="preserve">Les personnes en charge de l'examen des dossiers et qui ont accès à l'ensemble des informations et documents, y compris ceux que </w:t>
      </w:r>
      <w:r w:rsidR="006010A3">
        <w:t xml:space="preserve">le Porteur de projet </w:t>
      </w:r>
      <w:r w:rsidRPr="00101C2B">
        <w:t xml:space="preserve">pourrait désigner comme confidentiels, sont identifiées et tenues de ne pas les divulguer à des tiers. </w:t>
      </w:r>
    </w:p>
    <w:p w14:paraId="341677AD" w14:textId="77777777" w:rsidR="00634E69" w:rsidRPr="00101C2B" w:rsidRDefault="00634E69" w:rsidP="00634E69">
      <w:r w:rsidRPr="00101C2B">
        <w:t>Les candidats sont invités à déposer leur dossier à l’adresse suivante :</w:t>
      </w:r>
    </w:p>
    <w:p w14:paraId="5CF9EBCE" w14:textId="77777777" w:rsidR="00634E69" w:rsidRPr="00EC46CE" w:rsidRDefault="00634E69" w:rsidP="00634E69">
      <w:pPr>
        <w:rPr>
          <w:rStyle w:val="Lienhypertexte"/>
        </w:rPr>
      </w:pPr>
      <w:r w:rsidRPr="00EC46CE">
        <w:rPr>
          <w:rStyle w:val="Lienhypertexte"/>
        </w:rPr>
        <w:t>https://cdcinvestissementsdavenir.achatpublic.com</w:t>
      </w:r>
    </w:p>
    <w:p w14:paraId="7AD8345F" w14:textId="77777777" w:rsidR="00634E69" w:rsidRPr="00101C2B" w:rsidRDefault="00634E69" w:rsidP="00634E69">
      <w:r w:rsidRPr="00101C2B">
        <w:t>Le site offre une plateforme et des échanges sécurisés.</w:t>
      </w:r>
    </w:p>
    <w:p w14:paraId="535E07FD" w14:textId="77777777" w:rsidR="00634E69" w:rsidRPr="00101C2B" w:rsidRDefault="00634E69" w:rsidP="00634E69">
      <w:r w:rsidRPr="00101C2B">
        <w:t>Il est dès lors nécessaire :</w:t>
      </w:r>
    </w:p>
    <w:p w14:paraId="596548E7" w14:textId="49868B52" w:rsidR="00634E69" w:rsidRPr="00101C2B" w:rsidRDefault="00634E69" w:rsidP="00782A4C">
      <w:pPr>
        <w:pStyle w:val="Pucesniveau1"/>
      </w:pPr>
      <w:r w:rsidRPr="00101C2B">
        <w:t>d’installer l’environnement d’exécution Java pour déposer le projet ; un lien permettant l’installation gratuite du logiciel est proposé lors du téléchargement ; le soumissionnaire contactera son service informatique si celui-ci a la responsabilité de contrôler l’installation de nouveaux logiciels ;</w:t>
      </w:r>
    </w:p>
    <w:p w14:paraId="1DAAB783" w14:textId="5D0F00A2" w:rsidR="00634E69" w:rsidRPr="00101C2B" w:rsidRDefault="00634E69" w:rsidP="00782A4C">
      <w:pPr>
        <w:pStyle w:val="Pucesniveau1"/>
      </w:pPr>
      <w:r w:rsidRPr="00101C2B">
        <w:lastRenderedPageBreak/>
        <w:t>d’ouvrir un compte sur le site de la consultation ;</w:t>
      </w:r>
    </w:p>
    <w:p w14:paraId="394EDE27" w14:textId="21F68C43" w:rsidR="00634E69" w:rsidRPr="00101C2B" w:rsidRDefault="00634E69" w:rsidP="00782A4C">
      <w:pPr>
        <w:pStyle w:val="Pucesniveau1"/>
      </w:pPr>
      <w:r w:rsidRPr="00101C2B">
        <w:t>de prendre en considération le fait que la durée du téléchargement est fonction du débit de l’accès internet du soumissionnaire et de la taille des documents à transmettre, et de ne pas attendre la date limite de dépôt des projets pour la transmission des fichiers de réponse par voie électronique. Seule l’heure de fin de réception fait foi : la date et l’horodatage proviennent de la plate-forme et le soumissionnaire remettant un pli électroniquement en accepte explicitement l’horodatage ;</w:t>
      </w:r>
    </w:p>
    <w:p w14:paraId="21AD5589" w14:textId="7A550B97" w:rsidR="00634E69" w:rsidRPr="00101C2B" w:rsidRDefault="00634E69" w:rsidP="00782A4C">
      <w:pPr>
        <w:pStyle w:val="Pucesniveau1"/>
      </w:pPr>
      <w:r w:rsidRPr="00101C2B">
        <w:t>de prévoir un certificat de signature des documents conforme au Référentiel Général de Sécurité (RGS). A défaut de certificat de signature conforme à cette norme ou en l’absence de tout certificat, il convient de déposer le dossier complet sur la plateforme avec des signatures scannées et d’envoyer les originaux de l’acte de candidature et de l’accord de consortium signés par courrier recommandé avec accusé de réception au plus tard dix (10) jours ouvrés après la date de clôture à l’adresse :</w:t>
      </w:r>
    </w:p>
    <w:p w14:paraId="11B73AAB" w14:textId="77777777" w:rsidR="00634E69" w:rsidRPr="00101C2B" w:rsidRDefault="00634E69" w:rsidP="00634E69">
      <w:pPr>
        <w:spacing w:before="0"/>
      </w:pPr>
    </w:p>
    <w:p w14:paraId="3D527A0E" w14:textId="77777777" w:rsidR="00634E69" w:rsidRPr="00101C2B" w:rsidRDefault="00634E69" w:rsidP="00634E69">
      <w:pPr>
        <w:spacing w:before="0"/>
        <w:jc w:val="center"/>
      </w:pPr>
      <w:r w:rsidRPr="00101C2B">
        <w:t>Caisse des Dépôts</w:t>
      </w:r>
    </w:p>
    <w:p w14:paraId="20212CF3" w14:textId="77777777" w:rsidR="00634E69" w:rsidRPr="00101C2B" w:rsidRDefault="00634E69" w:rsidP="00634E69">
      <w:pPr>
        <w:spacing w:before="0"/>
        <w:jc w:val="center"/>
      </w:pPr>
      <w:r w:rsidRPr="00101C2B">
        <w:t>DRS PIA – PAS 620 Bureau 381 bis</w:t>
      </w:r>
    </w:p>
    <w:p w14:paraId="33C63328" w14:textId="77777777" w:rsidR="00634E69" w:rsidRPr="00101C2B" w:rsidRDefault="00634E69" w:rsidP="00634E69">
      <w:pPr>
        <w:spacing w:before="0"/>
        <w:jc w:val="center"/>
      </w:pPr>
      <w:r w:rsidRPr="00101C2B">
        <w:t>AAP RIP</w:t>
      </w:r>
    </w:p>
    <w:p w14:paraId="55A546F1" w14:textId="77777777" w:rsidR="00634E69" w:rsidRPr="00101C2B" w:rsidRDefault="00634E69" w:rsidP="00634E69">
      <w:pPr>
        <w:spacing w:before="0"/>
        <w:jc w:val="center"/>
      </w:pPr>
      <w:r w:rsidRPr="00101C2B">
        <w:t>12, avenue Pierre Mendès-France</w:t>
      </w:r>
    </w:p>
    <w:p w14:paraId="409F7B58" w14:textId="77777777" w:rsidR="00634E69" w:rsidRPr="00101C2B" w:rsidRDefault="00634E69" w:rsidP="00634E69">
      <w:pPr>
        <w:spacing w:before="0"/>
        <w:jc w:val="center"/>
      </w:pPr>
      <w:r w:rsidRPr="00101C2B">
        <w:t>75914 Paris cedex 13</w:t>
      </w:r>
    </w:p>
    <w:p w14:paraId="414BB91C" w14:textId="77777777" w:rsidR="00634E69" w:rsidRPr="00101C2B" w:rsidRDefault="00634E69" w:rsidP="00634E69">
      <w:pPr>
        <w:spacing w:before="0"/>
      </w:pPr>
    </w:p>
    <w:p w14:paraId="11092E5B" w14:textId="77777777" w:rsidR="00634E69" w:rsidRPr="00101C2B" w:rsidRDefault="00634E69" w:rsidP="00634E69">
      <w:r>
        <w:t xml:space="preserve">- </w:t>
      </w:r>
      <w:r w:rsidRPr="00101C2B">
        <w:t>de se reporter pour plus de détails au guide d’utilisation accessible sur le site des consultations et, en cas de difficulté, d’appeler l’assistance téléphonique au 0 892 23 21 20 ou d’envoyer un mail à « support@achatpublic.com », en spécifiant qu’il s’agit d’une consultation « Investissement d’avenir ».Les candidats qui souhaiteraient, en amont du dépôt réel de leur dossier de réponse, tester cette procédure sont invités à se connecter sur le site de formation mis à leur disposition à l’adresse URL suivante :</w:t>
      </w:r>
    </w:p>
    <w:p w14:paraId="284421F7" w14:textId="77777777" w:rsidR="00634E69" w:rsidRPr="00EC46CE" w:rsidRDefault="00634E69" w:rsidP="00634E69">
      <w:pPr>
        <w:rPr>
          <w:rStyle w:val="Lienhypertexte"/>
        </w:rPr>
      </w:pPr>
      <w:r w:rsidRPr="00EC46CE">
        <w:rPr>
          <w:rStyle w:val="Lienhypertexte"/>
        </w:rPr>
        <w:t>https://formation-empruntnational.achatpublic.com/ecole-sdm/ent/gen/ent_recherche.do</w:t>
      </w:r>
    </w:p>
    <w:p w14:paraId="6A64D62B" w14:textId="2340EBFA" w:rsidR="00634E69" w:rsidRPr="00101C2B" w:rsidRDefault="00634E69" w:rsidP="00634E69">
      <w:r w:rsidRPr="00101C2B">
        <w:t>Ils devront télécharger la consultation test, puis déposer une réponse fictive en suivant les instructions données. Ce dépôt ne pourra en aucun cas être considéré comme une réponse valide au présent appel à projets.</w:t>
      </w:r>
    </w:p>
    <w:p w14:paraId="39791C45" w14:textId="77777777" w:rsidR="00634E69" w:rsidRPr="008A7F9D" w:rsidRDefault="00634E69" w:rsidP="00B66619">
      <w:pPr>
        <w:pStyle w:val="Titre3"/>
        <w:rPr>
          <w:rStyle w:val="Titre2Car"/>
          <w:b w:val="0"/>
          <w:sz w:val="22"/>
        </w:rPr>
      </w:pPr>
      <w:bookmarkStart w:id="73" w:name="_Toc90041622"/>
      <w:bookmarkStart w:id="74" w:name="_Toc90458949"/>
      <w:r w:rsidRPr="008A7F9D">
        <w:rPr>
          <w:rStyle w:val="Titre2Car"/>
          <w:b w:val="0"/>
          <w:sz w:val="22"/>
        </w:rPr>
        <w:t>Responsabilité</w:t>
      </w:r>
      <w:bookmarkEnd w:id="73"/>
      <w:bookmarkEnd w:id="74"/>
      <w:r w:rsidRPr="008A7F9D">
        <w:rPr>
          <w:rStyle w:val="Titre2Car"/>
          <w:b w:val="0"/>
          <w:sz w:val="22"/>
        </w:rPr>
        <w:t xml:space="preserve"> </w:t>
      </w:r>
    </w:p>
    <w:p w14:paraId="763E4513" w14:textId="3A807644" w:rsidR="00634E69" w:rsidRPr="00101C2B" w:rsidRDefault="00634E69" w:rsidP="00634E69">
      <w:r w:rsidRPr="00101C2B">
        <w:t xml:space="preserve">La participation à l’appel à projets implique la connaissance et l'acceptation des risques liés à l'Internet, notamment en ce qui concerne les performances techniques, les temps de réponse pour consulter, interroger ou transférer des informations, les risques d’interruption, et plus généralement, les risques inhérents à toute connexion et transmission d’informations sur Internet, l'absence de protection de certaines informations contre des détournements éventuels et les risques de contamination par des éventuels virus circulant sur le réseau. </w:t>
      </w:r>
    </w:p>
    <w:p w14:paraId="4DECEB14" w14:textId="6D45DFFF" w:rsidR="00634E69" w:rsidRPr="00101C2B" w:rsidRDefault="00634E69" w:rsidP="00634E69">
      <w:r w:rsidRPr="00101C2B">
        <w:t>En conséquence, l’</w:t>
      </w:r>
      <w:r w:rsidR="0069734E">
        <w:t>É</w:t>
      </w:r>
      <w:r w:rsidR="00653A17">
        <w:t>tat</w:t>
      </w:r>
      <w:r w:rsidRPr="00101C2B">
        <w:t xml:space="preserve"> et la Caisse des Dépôts ne saurai</w:t>
      </w:r>
      <w:r>
        <w:t>ent</w:t>
      </w:r>
      <w:r w:rsidRPr="00101C2B">
        <w:t xml:space="preserve"> en aucune circonstance être tenu</w:t>
      </w:r>
      <w:r>
        <w:t>s</w:t>
      </w:r>
      <w:r w:rsidRPr="00101C2B">
        <w:t xml:space="preserve"> responsable</w:t>
      </w:r>
      <w:r>
        <w:t>s</w:t>
      </w:r>
      <w:r w:rsidRPr="00101C2B">
        <w:t>, sans que cette liste soit limitative :</w:t>
      </w:r>
    </w:p>
    <w:p w14:paraId="3866ABA7" w14:textId="77777777" w:rsidR="00634E69" w:rsidRPr="00101C2B" w:rsidRDefault="00634E69" w:rsidP="00782A4C">
      <w:pPr>
        <w:pStyle w:val="Pucesniveau1"/>
      </w:pPr>
      <w:r w:rsidRPr="00101C2B">
        <w:t>de la transmission et/ou de la réception de toute donnée et/ou information sur Internet ;</w:t>
      </w:r>
    </w:p>
    <w:p w14:paraId="55D3F8C3" w14:textId="2CAF3CEA" w:rsidR="00634E69" w:rsidRPr="00101C2B" w:rsidRDefault="00634E69" w:rsidP="00782A4C">
      <w:pPr>
        <w:pStyle w:val="Pucesniveau1"/>
      </w:pPr>
      <w:r w:rsidRPr="00101C2B">
        <w:t>de tout dysfonctionnement du réseau Internet empêchant le bon déroulement de l’appel à projets</w:t>
      </w:r>
      <w:r w:rsidR="00812668">
        <w:t> </w:t>
      </w:r>
      <w:r w:rsidRPr="00101C2B">
        <w:t>;</w:t>
      </w:r>
    </w:p>
    <w:p w14:paraId="3FFB3B8A" w14:textId="77777777" w:rsidR="00634E69" w:rsidRPr="00101C2B" w:rsidRDefault="00634E69" w:rsidP="00782A4C">
      <w:pPr>
        <w:pStyle w:val="Pucesniveau1"/>
      </w:pPr>
      <w:r w:rsidRPr="00101C2B">
        <w:t>de la perte ou de l’altération de toute information ou donnée ;</w:t>
      </w:r>
    </w:p>
    <w:p w14:paraId="2427E9C9" w14:textId="77777777" w:rsidR="00634E69" w:rsidRPr="00101C2B" w:rsidRDefault="00634E69" w:rsidP="00782A4C">
      <w:pPr>
        <w:pStyle w:val="Pucesniveau1"/>
      </w:pPr>
      <w:r w:rsidRPr="00101C2B">
        <w:t>de la contamination du matériel informatique du candidat ;</w:t>
      </w:r>
    </w:p>
    <w:p w14:paraId="2A4096E4" w14:textId="77777777" w:rsidR="00634E69" w:rsidRPr="00101C2B" w:rsidRDefault="00634E69" w:rsidP="00782A4C">
      <w:pPr>
        <w:pStyle w:val="Pucesniveau1"/>
      </w:pPr>
      <w:r w:rsidRPr="00101C2B">
        <w:t>d’une indisponibilité temporaire, partielle ou totale, du site Internet notamment en cas de maintenance du site Internet ou du serveur sur lequel il est hébergé ;</w:t>
      </w:r>
    </w:p>
    <w:p w14:paraId="0AE97EA0" w14:textId="77777777" w:rsidR="00634E69" w:rsidRPr="00101C2B" w:rsidRDefault="00634E69" w:rsidP="00782A4C">
      <w:pPr>
        <w:pStyle w:val="Pucesniveau1"/>
      </w:pPr>
      <w:r w:rsidRPr="00101C2B">
        <w:t>de toute défaillance technique, matérielle et logicielle de quelque nature, ayant empêché ou limité la possibilité pour le candidat de participer à l’appel à projets.</w:t>
      </w:r>
    </w:p>
    <w:p w14:paraId="497D5B61" w14:textId="70AC2BAD" w:rsidR="00634E69" w:rsidRPr="00753098" w:rsidRDefault="00634E69" w:rsidP="00634E69">
      <w:r w:rsidRPr="00101C2B">
        <w:lastRenderedPageBreak/>
        <w:t>Il est précisé que la Caisse des Dépôts ne peut être tenue responsable de tout dommage direct ou indirect issu d’une interruption, d’un dysfonctionnement quel qu’il soit, et ce pour quelque raison que ce soit, en lien avec l’utilisation d’un service de communication en ligne, ainsi que de la défaillance des services postaux. Il appartient à tout candidat d’adopter toutes les mesures appropriées de façon à protéger ses propres données et/ou logiciels stockés sur son équipement informatique contre toute atteinte et actes de piraterie.</w:t>
      </w:r>
    </w:p>
    <w:p w14:paraId="0CCDB635" w14:textId="02AAB02E" w:rsidR="00814DAF" w:rsidRPr="008A7F9D" w:rsidRDefault="00814DAF" w:rsidP="00B66619">
      <w:pPr>
        <w:pStyle w:val="Titre3"/>
        <w:rPr>
          <w:rStyle w:val="Titre2Car"/>
          <w:b w:val="0"/>
          <w:sz w:val="22"/>
        </w:rPr>
      </w:pPr>
      <w:bookmarkStart w:id="75" w:name="_Toc89351514"/>
      <w:bookmarkStart w:id="76" w:name="_Ref89782664"/>
      <w:bookmarkStart w:id="77" w:name="_Ref89783893"/>
      <w:bookmarkStart w:id="78" w:name="_Ref89957499"/>
      <w:bookmarkStart w:id="79" w:name="_Toc90041623"/>
      <w:bookmarkStart w:id="80" w:name="_Ref90458651"/>
      <w:bookmarkStart w:id="81" w:name="_Ref90458726"/>
      <w:bookmarkStart w:id="82" w:name="_Toc90458950"/>
      <w:r w:rsidRPr="00C120F6">
        <w:rPr>
          <w:rStyle w:val="Titre2Car"/>
          <w:b w:val="0"/>
          <w:sz w:val="22"/>
        </w:rPr>
        <w:t>Contenu du dossier de soumission</w:t>
      </w:r>
      <w:bookmarkEnd w:id="75"/>
      <w:bookmarkEnd w:id="76"/>
      <w:bookmarkEnd w:id="77"/>
      <w:bookmarkEnd w:id="78"/>
      <w:bookmarkEnd w:id="79"/>
      <w:bookmarkEnd w:id="80"/>
      <w:bookmarkEnd w:id="81"/>
      <w:bookmarkEnd w:id="82"/>
      <w:r w:rsidRPr="00C120F6">
        <w:rPr>
          <w:rStyle w:val="Titre2Car"/>
          <w:b w:val="0"/>
          <w:sz w:val="22"/>
        </w:rPr>
        <w:t xml:space="preserve"> </w:t>
      </w:r>
    </w:p>
    <w:p w14:paraId="764491C5" w14:textId="3ADD6A38" w:rsidR="00E55271" w:rsidRDefault="00B171E7" w:rsidP="00814DAF">
      <w:r w:rsidRPr="00B171E7">
        <w:t>Le dossier à remettre par les collectivités territoriales</w:t>
      </w:r>
      <w:r w:rsidR="001117F7">
        <w:t xml:space="preserve"> ou leurs groupements</w:t>
      </w:r>
      <w:r w:rsidRPr="00B171E7">
        <w:t>, maîtres d’ouvrage du projet de réseau</w:t>
      </w:r>
      <w:r>
        <w:t xml:space="preserve">x d’initiative publique constitue </w:t>
      </w:r>
      <w:r w:rsidR="002457FD">
        <w:t>un complément</w:t>
      </w:r>
      <w:r>
        <w:t xml:space="preserve"> </w:t>
      </w:r>
      <w:r w:rsidRPr="00B171E7">
        <w:t>des</w:t>
      </w:r>
      <w:r>
        <w:t xml:space="preserve"> </w:t>
      </w:r>
      <w:r w:rsidRPr="00B171E7">
        <w:t>éléments d’information</w:t>
      </w:r>
      <w:r>
        <w:t xml:space="preserve"> </w:t>
      </w:r>
      <w:r w:rsidR="008930AF">
        <w:t>déjà transmis dans le</w:t>
      </w:r>
      <w:r>
        <w:t xml:space="preserve"> cadre de l’examen de leurs</w:t>
      </w:r>
      <w:r w:rsidR="008930AF">
        <w:t xml:space="preserve"> dossiers de demande </w:t>
      </w:r>
      <w:r>
        <w:t xml:space="preserve">de soutien dans le cadre de </w:t>
      </w:r>
      <w:r w:rsidR="008930AF">
        <w:t>l’appel à projet</w:t>
      </w:r>
      <w:r w:rsidR="00531834">
        <w:t>s</w:t>
      </w:r>
      <w:r w:rsidR="008930AF">
        <w:t xml:space="preserve"> </w:t>
      </w:r>
      <w:r>
        <w:t xml:space="preserve">« France Très Haut Débit – Réseaux d’initiative publique ». </w:t>
      </w:r>
    </w:p>
    <w:p w14:paraId="4AD3B52B" w14:textId="66DAA5A4" w:rsidR="00814DAF" w:rsidRPr="00814DAF" w:rsidRDefault="00A64324" w:rsidP="00814DAF">
      <w:r>
        <w:t>Ceci étant exposé, l</w:t>
      </w:r>
      <w:r w:rsidR="00814DAF" w:rsidRPr="00814DAF">
        <w:t xml:space="preserve">e dossier devra comporter les éléments d’information suivants : </w:t>
      </w:r>
    </w:p>
    <w:p w14:paraId="36DA0904" w14:textId="6916AFC9" w:rsidR="00814DAF" w:rsidRPr="00814DAF" w:rsidRDefault="002457FD" w:rsidP="00782A4C">
      <w:pPr>
        <w:pStyle w:val="Pucesniveau1"/>
      </w:pPr>
      <w:r>
        <w:t>u</w:t>
      </w:r>
      <w:r w:rsidR="00737BC0">
        <w:t xml:space="preserve">n </w:t>
      </w:r>
      <w:r w:rsidR="000132A0">
        <w:t xml:space="preserve">rappel de l’historique du projet et de son ambition, </w:t>
      </w:r>
    </w:p>
    <w:p w14:paraId="5196F9ED" w14:textId="587C1AF1" w:rsidR="00333BFF" w:rsidRDefault="002457FD" w:rsidP="00782A4C">
      <w:pPr>
        <w:pStyle w:val="Pucesniveau1"/>
      </w:pPr>
      <w:r>
        <w:t>u</w:t>
      </w:r>
      <w:r w:rsidR="00333BFF">
        <w:t>n prévisionnel de la volumétrie de</w:t>
      </w:r>
      <w:r w:rsidR="009D63FC">
        <w:t>s</w:t>
      </w:r>
      <w:r w:rsidR="00333BFF">
        <w:t xml:space="preserve"> locaux éligibles au présent appel à projets</w:t>
      </w:r>
      <w:r w:rsidR="007904EC">
        <w:t xml:space="preserve"> sur le périmètre du porteur de projet</w:t>
      </w:r>
      <w:r w:rsidR="00531834">
        <w:t xml:space="preserve">, et </w:t>
      </w:r>
      <w:r w:rsidR="007904EC">
        <w:t>l’estimation d</w:t>
      </w:r>
      <w:r w:rsidR="00531834">
        <w:t xml:space="preserve">es coûts éligibles </w:t>
      </w:r>
      <w:r w:rsidR="007904EC">
        <w:t xml:space="preserve">afférents </w:t>
      </w:r>
      <w:r w:rsidR="00531834">
        <w:t xml:space="preserve">tels que détaillés </w:t>
      </w:r>
      <w:r w:rsidR="00B171E7">
        <w:t xml:space="preserve">au </w:t>
      </w:r>
      <w:r w:rsidR="000132A0" w:rsidRPr="00E2289B">
        <w:t>§</w:t>
      </w:r>
      <w:r w:rsidR="00531834">
        <w:t xml:space="preserve"> </w:t>
      </w:r>
      <w:r w:rsidR="00955F48">
        <w:fldChar w:fldCharType="begin"/>
      </w:r>
      <w:r w:rsidR="00955F48">
        <w:instrText xml:space="preserve"> REF _Ref90458823 \r \h </w:instrText>
      </w:r>
      <w:r w:rsidR="00955F48">
        <w:fldChar w:fldCharType="separate"/>
      </w:r>
      <w:r w:rsidR="00955F48">
        <w:t>1.3</w:t>
      </w:r>
      <w:r w:rsidR="00955F48">
        <w:fldChar w:fldCharType="end"/>
      </w:r>
      <w:r w:rsidR="004A39E3">
        <w:t>,</w:t>
      </w:r>
    </w:p>
    <w:p w14:paraId="0C631E21" w14:textId="12E55852" w:rsidR="00814DAF" w:rsidRPr="00492042" w:rsidRDefault="00814DAF" w:rsidP="00782A4C">
      <w:pPr>
        <w:pStyle w:val="Pucesniveau1"/>
      </w:pPr>
      <w:r w:rsidRPr="00814DAF">
        <w:t>la description technique, juridique et financière d</w:t>
      </w:r>
      <w:r w:rsidR="00EC2238">
        <w:t xml:space="preserve">es modalités de réalisation des </w:t>
      </w:r>
      <w:r w:rsidR="00795E6B">
        <w:t>I</w:t>
      </w:r>
      <w:r w:rsidR="00EC2238">
        <w:t>nfrastructures de génie civil</w:t>
      </w:r>
      <w:r w:rsidR="001117F7">
        <w:t xml:space="preserve"> souterrain ou aérien</w:t>
      </w:r>
      <w:r w:rsidR="00F661C0">
        <w:t xml:space="preserve"> </w:t>
      </w:r>
      <w:r w:rsidR="005104F3">
        <w:t>destinées aux</w:t>
      </w:r>
      <w:r w:rsidR="00EC2238">
        <w:t xml:space="preserve"> </w:t>
      </w:r>
      <w:r w:rsidR="00673228">
        <w:t>R</w:t>
      </w:r>
      <w:r w:rsidR="00EC2238">
        <w:t>accordements</w:t>
      </w:r>
      <w:r w:rsidR="00673228">
        <w:t xml:space="preserve"> finals</w:t>
      </w:r>
      <w:r w:rsidR="004A39E3">
        <w:t>, y compris la démonstration de l’absence de soutien à ces coûts dans le cadre d’autre demandes au titre de l’AAP RIP,</w:t>
      </w:r>
      <w:r w:rsidRPr="00814DAF">
        <w:t xml:space="preserve"> </w:t>
      </w:r>
    </w:p>
    <w:p w14:paraId="5195A723" w14:textId="48862F18" w:rsidR="00814DAF" w:rsidRPr="00492042" w:rsidRDefault="00814DAF" w:rsidP="00782A4C">
      <w:pPr>
        <w:pStyle w:val="Pucesniveau1"/>
      </w:pPr>
      <w:r w:rsidRPr="00492042">
        <w:t xml:space="preserve">un mémorandum indiquant les dispositions prises par le </w:t>
      </w:r>
      <w:r w:rsidR="00737BC0">
        <w:t>P</w:t>
      </w:r>
      <w:r w:rsidRPr="00492042">
        <w:t xml:space="preserve">orteur de projet afin d’assurer le </w:t>
      </w:r>
      <w:r w:rsidRPr="00492042">
        <w:rPr>
          <w:b/>
        </w:rPr>
        <w:t>respect des contraintes réglementaires</w:t>
      </w:r>
      <w:r w:rsidRPr="00492042">
        <w:t xml:space="preserve"> nationales et européennes, résultant notamment de la décision n° 2010-1312 de l’ARCEP en date du 14 décembre 2010</w:t>
      </w:r>
      <w:r w:rsidR="004A39E3">
        <w:t>,</w:t>
      </w:r>
      <w:r w:rsidRPr="00492042">
        <w:t xml:space="preserve"> </w:t>
      </w:r>
    </w:p>
    <w:p w14:paraId="0B3FF906" w14:textId="265FA061" w:rsidR="00814DAF" w:rsidRDefault="00814DAF" w:rsidP="00782A4C">
      <w:pPr>
        <w:pStyle w:val="Pucesniveau1"/>
      </w:pPr>
      <w:r w:rsidRPr="00492042">
        <w:t xml:space="preserve">un </w:t>
      </w:r>
      <w:r w:rsidRPr="00492042">
        <w:rPr>
          <w:b/>
        </w:rPr>
        <w:t>mémorandum relatif à la conformité aux règles de l’Union européenne</w:t>
      </w:r>
      <w:r w:rsidRPr="00492042">
        <w:t xml:space="preserve"> applicables, et en particulier aux règles relatives aux aides d’État, détaillé condition par condition, </w:t>
      </w:r>
    </w:p>
    <w:p w14:paraId="0E568615" w14:textId="69911C36" w:rsidR="00FC2950" w:rsidRDefault="002936AB" w:rsidP="00782A4C">
      <w:pPr>
        <w:pStyle w:val="Pucesniveau1"/>
      </w:pPr>
      <w:r>
        <w:t>un mémorandum confirmant que la soumission au présent appel à projets est conforme aux règles de la commande publique</w:t>
      </w:r>
      <w:r w:rsidR="004A39E3">
        <w:t>,</w:t>
      </w:r>
    </w:p>
    <w:p w14:paraId="4E41108E" w14:textId="32FFE0AE" w:rsidR="00FC2950" w:rsidRDefault="00FC2950" w:rsidP="00782A4C">
      <w:pPr>
        <w:pStyle w:val="Pucesniveau1"/>
      </w:pPr>
      <w:r>
        <w:t>les</w:t>
      </w:r>
      <w:r w:rsidR="008E7802">
        <w:t xml:space="preserve"> </w:t>
      </w:r>
      <w:r>
        <w:t>contrats</w:t>
      </w:r>
      <w:r w:rsidR="008E7802">
        <w:t xml:space="preserve"> </w:t>
      </w:r>
      <w:r>
        <w:t>et avenants conclus entre le porteur de projet et le ou les partenaire(s) privé(s),</w:t>
      </w:r>
    </w:p>
    <w:p w14:paraId="34675BF8" w14:textId="7D99957A" w:rsidR="00814DAF" w:rsidRDefault="00814DAF" w:rsidP="00782A4C">
      <w:pPr>
        <w:pStyle w:val="Pucesniveau1"/>
      </w:pPr>
      <w:r w:rsidRPr="00492042">
        <w:t xml:space="preserve">tout autre document ou notice approprié à la compréhension du projet. </w:t>
      </w:r>
    </w:p>
    <w:p w14:paraId="4816223E" w14:textId="31C65C5E" w:rsidR="006E2DAC" w:rsidRDefault="006E2DAC" w:rsidP="00753098">
      <w:pPr>
        <w:shd w:val="clear" w:color="auto" w:fill="FFFFFF" w:themeFill="background1"/>
      </w:pPr>
      <w:r w:rsidRPr="006E2DAC">
        <w:t xml:space="preserve">En tout état de cause, les éléments fournis doivent présenter un niveau de détail permettant d’évaluer la conformité du projet aux </w:t>
      </w:r>
      <w:r>
        <w:t xml:space="preserve">règles d’éligibilité décrites </w:t>
      </w:r>
      <w:r w:rsidR="000132A0">
        <w:t xml:space="preserve">au </w:t>
      </w:r>
      <w:r w:rsidR="000132A0" w:rsidRPr="00E2289B">
        <w:t>§</w:t>
      </w:r>
      <w:r>
        <w:t xml:space="preserve"> </w:t>
      </w:r>
      <w:r w:rsidR="00955F48">
        <w:fldChar w:fldCharType="begin"/>
      </w:r>
      <w:r w:rsidR="00955F48">
        <w:instrText xml:space="preserve"> REF _Ref90458833 \r \h </w:instrText>
      </w:r>
      <w:r w:rsidR="00955F48">
        <w:fldChar w:fldCharType="separate"/>
      </w:r>
      <w:r w:rsidR="00955F48">
        <w:t>1.1</w:t>
      </w:r>
      <w:r w:rsidR="00955F48">
        <w:fldChar w:fldCharType="end"/>
      </w:r>
      <w:r>
        <w:t>.</w:t>
      </w:r>
    </w:p>
    <w:p w14:paraId="3C4B9F7E" w14:textId="142C7BBE" w:rsidR="00634E69" w:rsidRDefault="00607924" w:rsidP="00753098">
      <w:pPr>
        <w:shd w:val="clear" w:color="auto" w:fill="FFFFFF" w:themeFill="background1"/>
      </w:pPr>
      <w:r w:rsidRPr="00607924">
        <w:t>Les dossiers sont déposés au plus ta</w:t>
      </w:r>
      <w:r w:rsidRPr="00224745">
        <w:t xml:space="preserve">rd le </w:t>
      </w:r>
      <w:r>
        <w:t>[</w:t>
      </w:r>
      <w:r w:rsidRPr="003B056F">
        <w:rPr>
          <w:highlight w:val="yellow"/>
        </w:rPr>
        <w:t>A COMPLETER</w:t>
      </w:r>
      <w:r>
        <w:t>]</w:t>
      </w:r>
      <w:r w:rsidRPr="00224745">
        <w:t xml:space="preserve"> auprès de la</w:t>
      </w:r>
      <w:r w:rsidRPr="00CC4EB9">
        <w:t xml:space="preserve"> Caisse des dépôts</w:t>
      </w:r>
      <w:r>
        <w:t xml:space="preserve"> pour instruction par l’ANCT</w:t>
      </w:r>
      <w:r w:rsidRPr="00C56988">
        <w:t>.</w:t>
      </w:r>
      <w:r>
        <w:t xml:space="preserve"> </w:t>
      </w:r>
      <w:r w:rsidR="002936AB">
        <w:t xml:space="preserve">Seuls les dossiers comportant l’ensemble des documents et informations visés au présent article feront l’objet d’une instruction. </w:t>
      </w:r>
    </w:p>
    <w:p w14:paraId="3C328A4D" w14:textId="77777777" w:rsidR="00634E69" w:rsidRPr="00A24274" w:rsidRDefault="00634E69" w:rsidP="00BC3E68">
      <w:pPr>
        <w:pStyle w:val="Titre2"/>
        <w:rPr>
          <w:rStyle w:val="Titre2Car"/>
          <w:b/>
        </w:rPr>
      </w:pPr>
      <w:bookmarkStart w:id="83" w:name="_Toc89351515"/>
      <w:bookmarkStart w:id="84" w:name="_Ref89685278"/>
      <w:bookmarkStart w:id="85" w:name="_Ref89957529"/>
      <w:bookmarkStart w:id="86" w:name="_Toc90041624"/>
      <w:bookmarkStart w:id="87" w:name="_Ref90458753"/>
      <w:bookmarkStart w:id="88" w:name="_Toc90458951"/>
      <w:r>
        <w:rPr>
          <w:rStyle w:val="Titre2Car"/>
          <w:b/>
        </w:rPr>
        <w:t>Procédure de demande de d</w:t>
      </w:r>
      <w:r w:rsidRPr="001C4024">
        <w:rPr>
          <w:rStyle w:val="Titre2Car"/>
          <w:b/>
        </w:rPr>
        <w:t>écision de financement</w:t>
      </w:r>
      <w:bookmarkEnd w:id="83"/>
      <w:bookmarkEnd w:id="84"/>
      <w:bookmarkEnd w:id="85"/>
      <w:bookmarkEnd w:id="86"/>
      <w:bookmarkEnd w:id="87"/>
      <w:bookmarkEnd w:id="88"/>
      <w:r w:rsidRPr="00CD2A02">
        <w:rPr>
          <w:rStyle w:val="Titre2Car"/>
          <w:b/>
        </w:rPr>
        <w:t xml:space="preserve"> </w:t>
      </w:r>
    </w:p>
    <w:p w14:paraId="21B1EB9C" w14:textId="5AF1C464" w:rsidR="00607924" w:rsidRPr="00C56988" w:rsidRDefault="00634E69" w:rsidP="00607924">
      <w:pPr>
        <w:shd w:val="clear" w:color="auto" w:fill="FFFFFF" w:themeFill="background1"/>
      </w:pPr>
      <w:r w:rsidRPr="00634E69">
        <w:t>Le dossier fait l’objet</w:t>
      </w:r>
      <w:r>
        <w:t xml:space="preserve"> </w:t>
      </w:r>
      <w:r w:rsidR="00607924" w:rsidRPr="00C56988">
        <w:t xml:space="preserve">d’un examen par un comité d’experts issus des administrations compétentes, </w:t>
      </w:r>
      <w:r w:rsidR="00607924">
        <w:t xml:space="preserve">notamment la Direction générale des entreprises (DGE), </w:t>
      </w:r>
      <w:r w:rsidR="00607924" w:rsidRPr="00FE4848">
        <w:t>l’</w:t>
      </w:r>
      <w:r w:rsidR="00607924">
        <w:t>Agence nationale de la cohésion des territoires</w:t>
      </w:r>
      <w:r w:rsidR="00607924" w:rsidRPr="00FE4848">
        <w:t xml:space="preserve"> (ANCT),</w:t>
      </w:r>
      <w:r w:rsidR="00607924" w:rsidRPr="00C56988">
        <w:t xml:space="preserve"> </w:t>
      </w:r>
      <w:r w:rsidR="00607924">
        <w:t>la Direction générale des collectivités locales (DGCL)</w:t>
      </w:r>
      <w:r w:rsidR="00607924" w:rsidRPr="00C56988">
        <w:t xml:space="preserve">, </w:t>
      </w:r>
      <w:r w:rsidR="00607924">
        <w:t xml:space="preserve">la </w:t>
      </w:r>
      <w:r w:rsidR="00607924" w:rsidRPr="00C56988">
        <w:t>D</w:t>
      </w:r>
      <w:r w:rsidR="00607924">
        <w:t xml:space="preserve">irection générale des Outre-Mer (DGOM) </w:t>
      </w:r>
      <w:r w:rsidR="00607924" w:rsidRPr="00C56988">
        <w:t>dans le cas des projets ultramarins</w:t>
      </w:r>
      <w:r w:rsidR="00607924" w:rsidRPr="00204370">
        <w:t>.</w:t>
      </w:r>
      <w:r w:rsidR="00607924" w:rsidRPr="00C56988">
        <w:t xml:space="preserve"> </w:t>
      </w:r>
    </w:p>
    <w:p w14:paraId="784AC52C" w14:textId="70830B59" w:rsidR="00607924" w:rsidRDefault="00607924" w:rsidP="00607924">
      <w:pPr>
        <w:shd w:val="clear" w:color="auto" w:fill="FFFFFF" w:themeFill="background1"/>
      </w:pPr>
      <w:r w:rsidRPr="00D20D53">
        <w:t xml:space="preserve">Sous réserve d’avis préalable du </w:t>
      </w:r>
      <w:r w:rsidR="00BA6A61">
        <w:t>comité d’expert</w:t>
      </w:r>
      <w:r w:rsidR="00175A1E">
        <w:t>s</w:t>
      </w:r>
      <w:r w:rsidR="00BA6A61">
        <w:t xml:space="preserve">, </w:t>
      </w:r>
      <w:r w:rsidRPr="00D20D53">
        <w:t xml:space="preserve">le « comité d’engagement subventions – avances remboursables » (ci-après « le comité d’engagement ») peut </w:t>
      </w:r>
      <w:r w:rsidRPr="00AD0F9E">
        <w:t xml:space="preserve">adopter une proposition de décision de financement soumise à l’approbation du Premier ministre. </w:t>
      </w:r>
    </w:p>
    <w:p w14:paraId="17475C35" w14:textId="77264D50" w:rsidR="007965D4" w:rsidRDefault="007965D4" w:rsidP="00BC3E68">
      <w:pPr>
        <w:pStyle w:val="Titre2"/>
        <w:rPr>
          <w:rStyle w:val="Titre2Car"/>
          <w:b/>
        </w:rPr>
      </w:pPr>
      <w:bookmarkStart w:id="89" w:name="_Toc90458952"/>
      <w:bookmarkStart w:id="90" w:name="_Toc89351516"/>
      <w:bookmarkStart w:id="91" w:name="_Toc90041625"/>
      <w:r>
        <w:rPr>
          <w:rStyle w:val="Titre2Car"/>
          <w:b/>
        </w:rPr>
        <w:lastRenderedPageBreak/>
        <w:t xml:space="preserve">Convention de </w:t>
      </w:r>
      <w:r w:rsidR="00B52232">
        <w:rPr>
          <w:rStyle w:val="Titre2Car"/>
          <w:b/>
        </w:rPr>
        <w:t>financement</w:t>
      </w:r>
      <w:bookmarkEnd w:id="89"/>
    </w:p>
    <w:bookmarkEnd w:id="90"/>
    <w:bookmarkEnd w:id="91"/>
    <w:p w14:paraId="0F943084" w14:textId="04703022" w:rsidR="00FA58CE" w:rsidRDefault="00AE1B9E" w:rsidP="00FA58CE">
      <w:r w:rsidRPr="00AE1B9E">
        <w:t>À</w:t>
      </w:r>
      <w:r>
        <w:t xml:space="preserve"> </w:t>
      </w:r>
      <w:r w:rsidR="00FA58CE">
        <w:t>la suite de la décision de financement, l’ANCT engage la négociation de la convention de soutien relative au projet, intégrant l’ensemble des engagements des parties. Une fois finalisée elle est proposée à la signature du Bénéficiaire et de la Caisse des dépôts agissant en son nom pour le compte de l’État.</w:t>
      </w:r>
    </w:p>
    <w:p w14:paraId="18380A5C" w14:textId="443EA577" w:rsidR="00FA58CE" w:rsidRDefault="00FA58CE" w:rsidP="00FA58CE">
      <w:r>
        <w:t>La subvention de l’État sera décaissée en plusieurs versements, étalés sur plusieurs années entre une et deux fois par an.</w:t>
      </w:r>
      <w:r w:rsidR="008E7802">
        <w:t xml:space="preserve"> </w:t>
      </w:r>
      <w:r>
        <w:t>La</w:t>
      </w:r>
      <w:r w:rsidR="008E7802">
        <w:t xml:space="preserve"> </w:t>
      </w:r>
      <w:r>
        <w:t>décision</w:t>
      </w:r>
      <w:r w:rsidR="008E7802">
        <w:t xml:space="preserve"> </w:t>
      </w:r>
      <w:r>
        <w:t xml:space="preserve">de financement et la convention de soutien définiront les modalités de versements et les engagements pris en contrepartie du soutien par le </w:t>
      </w:r>
      <w:r w:rsidR="00737BC0">
        <w:t>P</w:t>
      </w:r>
      <w:r>
        <w:t>orteur de projet.</w:t>
      </w:r>
      <w:r w:rsidR="008E7802">
        <w:t xml:space="preserve"> </w:t>
      </w:r>
    </w:p>
    <w:p w14:paraId="476A505A" w14:textId="63080DF9" w:rsidR="00FA58CE" w:rsidRDefault="00FA58CE" w:rsidP="00FA58CE">
      <w:r>
        <w:t xml:space="preserve">Les </w:t>
      </w:r>
      <w:r w:rsidR="007965D4">
        <w:t>P</w:t>
      </w:r>
      <w:r>
        <w:t>orteurs de projet devront présenter l’avancement du présent projet lors des réunions d’évaluations intermédiaires organisées au moins une fois par an dans le cadre d</w:t>
      </w:r>
      <w:r w:rsidR="00B52232">
        <w:t>es</w:t>
      </w:r>
      <w:r>
        <w:t xml:space="preserve"> </w:t>
      </w:r>
      <w:r w:rsidR="00B52232">
        <w:t xml:space="preserve">précédents </w:t>
      </w:r>
      <w:r>
        <w:t>cahier</w:t>
      </w:r>
      <w:r w:rsidR="00B52232">
        <w:t>s</w:t>
      </w:r>
      <w:r>
        <w:t xml:space="preserve"> des charges </w:t>
      </w:r>
      <w:r w:rsidR="00B52232">
        <w:t>de l’AAP RIP</w:t>
      </w:r>
      <w:r>
        <w:t>. De la même façon, le rapport d’avancement prévu dans le</w:t>
      </w:r>
      <w:r w:rsidR="00B52232">
        <w:t>s</w:t>
      </w:r>
      <w:r>
        <w:t xml:space="preserve"> cahier</w:t>
      </w:r>
      <w:r w:rsidR="00B52232">
        <w:t>s</w:t>
      </w:r>
      <w:r>
        <w:t xml:space="preserve"> des charges précité</w:t>
      </w:r>
      <w:r w:rsidR="00B52232">
        <w:t>s</w:t>
      </w:r>
      <w:r>
        <w:t xml:space="preserve"> devra apporter des éléments d’analyse quant à la </w:t>
      </w:r>
      <w:r w:rsidR="00BC3E68">
        <w:t xml:space="preserve">création </w:t>
      </w:r>
      <w:r>
        <w:t>d’</w:t>
      </w:r>
      <w:r w:rsidR="00795E6B">
        <w:t>I</w:t>
      </w:r>
      <w:r>
        <w:t xml:space="preserve">nfrastructures </w:t>
      </w:r>
      <w:r w:rsidR="00795E6B">
        <w:t xml:space="preserve">de génie civil </w:t>
      </w:r>
      <w:r>
        <w:t xml:space="preserve">nécessaires aux </w:t>
      </w:r>
      <w:r w:rsidR="00673228">
        <w:t>R</w:t>
      </w:r>
      <w:r>
        <w:t xml:space="preserve">accordements </w:t>
      </w:r>
      <w:r w:rsidR="00673228">
        <w:t xml:space="preserve">objets du présent </w:t>
      </w:r>
      <w:r w:rsidR="00212FE6">
        <w:t xml:space="preserve">cahier </w:t>
      </w:r>
      <w:r w:rsidR="00673228">
        <w:t xml:space="preserve">des charges </w:t>
      </w:r>
      <w:r>
        <w:t>tant sur les aspects techniques et financiers. Il fera également part des éventuelles difficultés dans la mise en œuvre du dispositif et des solutions mises en œuvre pour les surmonter.</w:t>
      </w:r>
    </w:p>
    <w:p w14:paraId="25BFA6FC" w14:textId="69750BCD" w:rsidR="00FA58CE" w:rsidRDefault="00FA58CE" w:rsidP="00FA58CE">
      <w:r>
        <w:t>La convention de soutien prévoira des modalités de reporting et de suivi du projet (indicateurs et fréquence) permettant un suivi périodique par l’ANCT ou un prestataire de service mandaté à cet effet. La convention envisagera en outre les modalités de diffusion large et libre des informations relatives au présent dispositif.</w:t>
      </w:r>
    </w:p>
    <w:p w14:paraId="570CBD0E" w14:textId="1E789BEE" w:rsidR="007965D4" w:rsidRDefault="0057556D" w:rsidP="00793A8F">
      <w:r>
        <w:t xml:space="preserve">Selon le principe énoncé </w:t>
      </w:r>
      <w:r w:rsidR="00FA58CE">
        <w:t xml:space="preserve">au </w:t>
      </w:r>
      <w:r w:rsidR="00FA58CE" w:rsidRPr="00F90B49">
        <w:t>§</w:t>
      </w:r>
      <w:r w:rsidR="00FA58CE">
        <w:t xml:space="preserve"> </w:t>
      </w:r>
      <w:r w:rsidR="00955F48">
        <w:fldChar w:fldCharType="begin"/>
      </w:r>
      <w:r w:rsidR="00955F48">
        <w:instrText xml:space="preserve"> REF _Ref90458863 \r \h </w:instrText>
      </w:r>
      <w:r w:rsidR="00955F48">
        <w:fldChar w:fldCharType="separate"/>
      </w:r>
      <w:r w:rsidR="00955F48">
        <w:t>1.3</w:t>
      </w:r>
      <w:r w:rsidR="00955F48">
        <w:fldChar w:fldCharType="end"/>
      </w:r>
      <w:r w:rsidR="00FA58CE">
        <w:t xml:space="preserve">, </w:t>
      </w:r>
      <w:r>
        <w:t xml:space="preserve">il revient au </w:t>
      </w:r>
      <w:r w:rsidR="00FA58CE">
        <w:t xml:space="preserve">porteur de projet </w:t>
      </w:r>
      <w:r>
        <w:t xml:space="preserve">de </w:t>
      </w:r>
      <w:r w:rsidR="00FA58CE">
        <w:t xml:space="preserve">démontrer </w:t>
      </w:r>
      <w:r>
        <w:t>lors des demandes de versement de la parfaite articulation entre les subventions qu’il a pu percevoir dans le cadre d</w:t>
      </w:r>
      <w:r w:rsidR="00B52232">
        <w:t>es</w:t>
      </w:r>
      <w:r>
        <w:t xml:space="preserve"> </w:t>
      </w:r>
      <w:r w:rsidR="00B52232">
        <w:t xml:space="preserve">précédents </w:t>
      </w:r>
      <w:r>
        <w:t>cahier</w:t>
      </w:r>
      <w:r w:rsidR="00B52232">
        <w:t>s</w:t>
      </w:r>
      <w:r>
        <w:t xml:space="preserve"> des charges </w:t>
      </w:r>
      <w:r w:rsidR="00B52232">
        <w:t>de l’AAP RIP</w:t>
      </w:r>
      <w:r>
        <w:t xml:space="preserve"> et le présent cahier des charges, notamment s’agissant des composantes « Boucle locale optique mutualisée – Raccordements FttH » et « Etudes ».</w:t>
      </w:r>
      <w:r w:rsidR="008E7802">
        <w:t xml:space="preserve"> </w:t>
      </w:r>
    </w:p>
    <w:p w14:paraId="6912AC9C" w14:textId="77777777" w:rsidR="007965D4" w:rsidRPr="007965D4" w:rsidRDefault="007965D4" w:rsidP="00A414D4">
      <w:pPr>
        <w:pStyle w:val="Titre2"/>
        <w:rPr>
          <w:rStyle w:val="Titre2Car"/>
          <w:b/>
        </w:rPr>
      </w:pPr>
      <w:bookmarkStart w:id="92" w:name="_Toc90458953"/>
      <w:r w:rsidRPr="007965D4">
        <w:rPr>
          <w:rStyle w:val="Titre2Car"/>
          <w:b/>
        </w:rPr>
        <w:t>Contenu des demandes de versement</w:t>
      </w:r>
      <w:bookmarkEnd w:id="92"/>
      <w:r w:rsidRPr="007965D4">
        <w:rPr>
          <w:rStyle w:val="Titre2Car"/>
          <w:b/>
        </w:rPr>
        <w:t xml:space="preserve"> </w:t>
      </w:r>
    </w:p>
    <w:p w14:paraId="0A6206D9" w14:textId="77777777" w:rsidR="007965D4" w:rsidRDefault="007965D4" w:rsidP="00793A8F"/>
    <w:p w14:paraId="34400DCA" w14:textId="1755A59B" w:rsidR="006A7E39" w:rsidRDefault="007965D4" w:rsidP="00793A8F">
      <w:r>
        <w:t>L</w:t>
      </w:r>
      <w:r w:rsidR="001D3BC0">
        <w:t>e porteur de projet adressera à l’</w:t>
      </w:r>
      <w:r w:rsidR="001117F7">
        <w:t>État</w:t>
      </w:r>
      <w:r w:rsidR="001D3BC0">
        <w:t xml:space="preserve"> un dossier comportant : </w:t>
      </w:r>
    </w:p>
    <w:p w14:paraId="035F6EE7" w14:textId="49FD7DC8" w:rsidR="0057556D" w:rsidRDefault="002B304C" w:rsidP="00782A4C">
      <w:pPr>
        <w:pStyle w:val="Pucesniveau1"/>
      </w:pPr>
      <w:r>
        <w:t xml:space="preserve">Un fichier Excel </w:t>
      </w:r>
      <w:r w:rsidRPr="002B304C">
        <w:rPr>
          <w:b/>
          <w:bCs/>
          <w:u w:val="single"/>
        </w:rPr>
        <w:t>par PBO</w:t>
      </w:r>
      <w:r>
        <w:rPr>
          <w:b/>
          <w:bCs/>
          <w:u w:val="single"/>
        </w:rPr>
        <w:t xml:space="preserve"> </w:t>
      </w:r>
      <w:r w:rsidRPr="002B304C">
        <w:rPr>
          <w:bCs/>
          <w:u w:val="single"/>
        </w:rPr>
        <w:t>conforme au cadre joint</w:t>
      </w:r>
      <w:r w:rsidR="00333BFF">
        <w:t xml:space="preserve"> au présent cahier des charges</w:t>
      </w:r>
      <w:r w:rsidR="001D3BC0">
        <w:t xml:space="preserve">. </w:t>
      </w:r>
      <w:r w:rsidR="0057556D" w:rsidRPr="002B304C">
        <w:t xml:space="preserve">Ce fichier </w:t>
      </w:r>
      <w:r w:rsidR="0057556D">
        <w:t xml:space="preserve">permet d’avoir une vision synthétique </w:t>
      </w:r>
      <w:r w:rsidR="007965D4">
        <w:t xml:space="preserve">de </w:t>
      </w:r>
      <w:r w:rsidR="0057556D">
        <w:t xml:space="preserve">l’ensemble des caractéristiques, tant techniques que financières, des </w:t>
      </w:r>
      <w:r w:rsidR="00795E6B">
        <w:t>I</w:t>
      </w:r>
      <w:r w:rsidR="0057556D">
        <w:t xml:space="preserve">nfrastructures </w:t>
      </w:r>
      <w:r w:rsidR="00795E6B">
        <w:t xml:space="preserve">de génie civil </w:t>
      </w:r>
      <w:r w:rsidR="0057556D">
        <w:t xml:space="preserve">nécessaires aux </w:t>
      </w:r>
      <w:r w:rsidR="00673228">
        <w:t>Raccordements finals objets du présent cahier des charges</w:t>
      </w:r>
      <w:r w:rsidR="0057556D">
        <w:t>.</w:t>
      </w:r>
    </w:p>
    <w:p w14:paraId="274CF9B8" w14:textId="6143F480" w:rsidR="001D3BC0" w:rsidRPr="002B304C" w:rsidRDefault="007965D4" w:rsidP="00782A4C">
      <w:pPr>
        <w:pStyle w:val="Pucesniveau1"/>
        <w:numPr>
          <w:ilvl w:val="0"/>
          <w:numId w:val="0"/>
        </w:numPr>
        <w:ind w:left="360"/>
      </w:pPr>
      <w:r>
        <w:t xml:space="preserve">Ce fichier </w:t>
      </w:r>
      <w:r w:rsidR="001D3BC0" w:rsidRPr="002B304C">
        <w:t xml:space="preserve">sera obligatoirement dénommé de la façon suivante : </w:t>
      </w:r>
      <w:r w:rsidR="008056F7" w:rsidRPr="002B304C">
        <w:rPr>
          <w:b/>
        </w:rPr>
        <w:t>[</w:t>
      </w:r>
      <w:r w:rsidR="001D3BC0" w:rsidRPr="002B304C">
        <w:rPr>
          <w:b/>
        </w:rPr>
        <w:t>xx_nnnn..._yyyy...._</w:t>
      </w:r>
      <w:r w:rsidR="009F3E52">
        <w:rPr>
          <w:b/>
          <w:bCs/>
        </w:rPr>
        <w:t>aaaaS</w:t>
      </w:r>
      <w:r w:rsidR="00E35D1A">
        <w:rPr>
          <w:b/>
          <w:bCs/>
        </w:rPr>
        <w:t>x</w:t>
      </w:r>
      <w:r w:rsidR="009F3E52">
        <w:rPr>
          <w:b/>
          <w:bCs/>
        </w:rPr>
        <w:t>_</w:t>
      </w:r>
      <w:r w:rsidR="001D3BC0" w:rsidRPr="002B304C">
        <w:rPr>
          <w:b/>
        </w:rPr>
        <w:t>Vn</w:t>
      </w:r>
      <w:r w:rsidR="008056F7" w:rsidRPr="002B304C">
        <w:rPr>
          <w:b/>
        </w:rPr>
        <w:t>]</w:t>
      </w:r>
      <w:r w:rsidR="001D3BC0" w:rsidRPr="002B304C">
        <w:t xml:space="preserve">, avec : </w:t>
      </w:r>
    </w:p>
    <w:p w14:paraId="1BC97846" w14:textId="356254A6" w:rsidR="00AC4964" w:rsidRPr="000A14D4" w:rsidRDefault="001D3BC0" w:rsidP="008A7F9D">
      <w:pPr>
        <w:pStyle w:val="tableaudpartements"/>
      </w:pPr>
      <w:r w:rsidRPr="000A14D4">
        <w:rPr>
          <w:b/>
          <w:bCs/>
        </w:rPr>
        <w:t>xx</w:t>
      </w:r>
      <w:r w:rsidRPr="000A14D4">
        <w:t xml:space="preserve"> = Code OI sur 2 caractères</w:t>
      </w:r>
      <w:r w:rsidR="00E35D1A">
        <w:t xml:space="preserve"> attribué par l’Arcep en application de l’annexe 2 de la décision de l’Arcep n° 2015-0776</w:t>
      </w:r>
      <w:r w:rsidRPr="000A14D4">
        <w:t xml:space="preserve"> </w:t>
      </w:r>
    </w:p>
    <w:p w14:paraId="1D630503" w14:textId="1CDCAEC4" w:rsidR="00AC4964" w:rsidRPr="000A14D4" w:rsidRDefault="001D3BC0" w:rsidP="00554FAE">
      <w:pPr>
        <w:pStyle w:val="tableaudpartements"/>
      </w:pPr>
      <w:r w:rsidRPr="000A14D4">
        <w:rPr>
          <w:b/>
          <w:bCs/>
        </w:rPr>
        <w:t>nnnn</w:t>
      </w:r>
      <w:r w:rsidRPr="000A14D4">
        <w:t xml:space="preserve">.... = </w:t>
      </w:r>
      <w:r w:rsidR="009F3E52" w:rsidRPr="009F3E52">
        <w:t>identifiant unique et pérenne du PM de rattachement</w:t>
      </w:r>
      <w:r w:rsidR="009F3E52">
        <w:t xml:space="preserve"> tel que prévu par la décision de l’Arcep n° 2015-0776</w:t>
      </w:r>
    </w:p>
    <w:p w14:paraId="48189654" w14:textId="77777777" w:rsidR="00955F48" w:rsidRDefault="001D3BC0" w:rsidP="00554FAE">
      <w:pPr>
        <w:pStyle w:val="tableaudpartements"/>
      </w:pPr>
      <w:r w:rsidRPr="000A14D4">
        <w:rPr>
          <w:b/>
          <w:bCs/>
        </w:rPr>
        <w:t>yyyy</w:t>
      </w:r>
      <w:r w:rsidRPr="000A14D4">
        <w:t xml:space="preserve">... = </w:t>
      </w:r>
      <w:r w:rsidR="009F3E52" w:rsidRPr="009F3E52">
        <w:t>identifiant unique et pérenne du P</w:t>
      </w:r>
      <w:r w:rsidR="009F3E52">
        <w:t>BO</w:t>
      </w:r>
      <w:r w:rsidR="009F3E52" w:rsidRPr="009F3E52">
        <w:t xml:space="preserve"> de rattachement</w:t>
      </w:r>
      <w:r w:rsidR="009F3E52">
        <w:t xml:space="preserve"> tel que prévu par la décision de l’Arcep n° 2015-0776</w:t>
      </w:r>
    </w:p>
    <w:p w14:paraId="37DD4981" w14:textId="724BE283" w:rsidR="00BA6A61" w:rsidRPr="000A14D4" w:rsidRDefault="009F3E52" w:rsidP="00554FAE">
      <w:pPr>
        <w:pStyle w:val="tableaudpartements"/>
      </w:pPr>
      <w:r w:rsidRPr="00955F48">
        <w:rPr>
          <w:b/>
        </w:rPr>
        <w:t>aaaaS1</w:t>
      </w:r>
      <w:r>
        <w:t xml:space="preserve"> ou </w:t>
      </w:r>
      <w:r w:rsidRPr="00955F48">
        <w:rPr>
          <w:b/>
        </w:rPr>
        <w:t>aaaaS2</w:t>
      </w:r>
      <w:r>
        <w:t xml:space="preserve"> = année et semestre concerné par la demande de versement </w:t>
      </w:r>
    </w:p>
    <w:p w14:paraId="01E655DD" w14:textId="4478D2EE" w:rsidR="001D3BC0" w:rsidRPr="002B304C" w:rsidRDefault="001D3BC0" w:rsidP="008A7F9D">
      <w:pPr>
        <w:pStyle w:val="tableaudpartements"/>
      </w:pPr>
      <w:r w:rsidRPr="002B304C">
        <w:rPr>
          <w:b/>
        </w:rPr>
        <w:t>Vn</w:t>
      </w:r>
      <w:r w:rsidRPr="002B304C">
        <w:t xml:space="preserve"> = numéro de la version du fichier</w:t>
      </w:r>
    </w:p>
    <w:p w14:paraId="2F2D5EBC" w14:textId="34CFFDD4" w:rsidR="0006441A" w:rsidRPr="001147BD" w:rsidRDefault="00AC4964" w:rsidP="001147BD">
      <w:pPr>
        <w:ind w:left="360"/>
        <w:rPr>
          <w:rFonts w:eastAsiaTheme="minorHAnsi" w:cs="Garamond"/>
          <w:b/>
          <w:bCs/>
          <w:color w:val="000000"/>
        </w:rPr>
      </w:pPr>
      <w:r>
        <w:rPr>
          <w:rFonts w:eastAsiaTheme="minorHAnsi" w:cs="Garamond"/>
          <w:b/>
          <w:bCs/>
          <w:color w:val="000000"/>
        </w:rPr>
        <w:t xml:space="preserve">Ce fichier devra impérativement être complété conformément aux prescriptions figurant dans l’onglet </w:t>
      </w:r>
      <w:r w:rsidR="00BA7EAC">
        <w:rPr>
          <w:rFonts w:eastAsiaTheme="minorHAnsi" w:cs="Garamond"/>
          <w:b/>
          <w:bCs/>
          <w:color w:val="000000"/>
        </w:rPr>
        <w:t>« À</w:t>
      </w:r>
      <w:r>
        <w:rPr>
          <w:rFonts w:eastAsiaTheme="minorHAnsi" w:cs="Garamond"/>
          <w:b/>
          <w:bCs/>
          <w:color w:val="000000"/>
        </w:rPr>
        <w:t xml:space="preserve"> LIRE</w:t>
      </w:r>
      <w:r w:rsidR="00BA7EAC">
        <w:rPr>
          <w:rFonts w:eastAsiaTheme="minorHAnsi" w:cs="Garamond"/>
          <w:b/>
          <w:bCs/>
          <w:color w:val="000000"/>
        </w:rPr>
        <w:t> »</w:t>
      </w:r>
      <w:r>
        <w:rPr>
          <w:rFonts w:eastAsiaTheme="minorHAnsi" w:cs="Garamond"/>
          <w:b/>
          <w:bCs/>
          <w:color w:val="000000"/>
        </w:rPr>
        <w:t xml:space="preserve"> du cadre joint en annexe</w:t>
      </w:r>
      <w:r w:rsidR="000A14D4">
        <w:rPr>
          <w:rFonts w:eastAsiaTheme="minorHAnsi" w:cs="Garamond"/>
          <w:b/>
          <w:bCs/>
          <w:color w:val="000000"/>
        </w:rPr>
        <w:t>.</w:t>
      </w:r>
    </w:p>
    <w:p w14:paraId="14DE9860" w14:textId="43984D2F" w:rsidR="004F5300" w:rsidRDefault="00AC4964" w:rsidP="00782A4C">
      <w:pPr>
        <w:pStyle w:val="Pucesniveau1"/>
      </w:pPr>
      <w:r w:rsidRPr="004F5300">
        <w:t xml:space="preserve">Une facture </w:t>
      </w:r>
      <w:r w:rsidR="000A14D4">
        <w:t>permettant d’établir la réalité des travaux</w:t>
      </w:r>
      <w:r w:rsidR="00521EDF">
        <w:t> :</w:t>
      </w:r>
    </w:p>
    <w:p w14:paraId="2D2F1F50" w14:textId="2E0C43F2" w:rsidR="008056F7" w:rsidRDefault="00FD3748" w:rsidP="008A7F9D">
      <w:pPr>
        <w:pStyle w:val="tableaudpartements"/>
        <w:keepNext/>
        <w:ind w:hanging="357"/>
        <w:jc w:val="both"/>
      </w:pPr>
      <w:r>
        <w:t>l</w:t>
      </w:r>
      <w:r w:rsidR="004F5300">
        <w:t>e Porteur de projet pourra adresser</w:t>
      </w:r>
      <w:r w:rsidR="00521EDF">
        <w:t>, le cas échéant,</w:t>
      </w:r>
      <w:r w:rsidR="004F5300">
        <w:t xml:space="preserve"> une seule facture portant sur plusieurs zones arrière de </w:t>
      </w:r>
      <w:r w:rsidR="00AC4964" w:rsidRPr="004F5300">
        <w:t>PBO</w:t>
      </w:r>
      <w:r w:rsidR="008056F7">
        <w:t xml:space="preserve">. </w:t>
      </w:r>
      <w:r>
        <w:t>D</w:t>
      </w:r>
      <w:r w:rsidR="008056F7">
        <w:t xml:space="preserve">ans ce cas, la facture devra impérativement comporter une ligne de prix par </w:t>
      </w:r>
      <w:r w:rsidR="008056F7">
        <w:lastRenderedPageBreak/>
        <w:t>zone arrière de PBO et cette ligne devra faire appara</w:t>
      </w:r>
      <w:r>
        <w:t>î</w:t>
      </w:r>
      <w:r w:rsidR="008056F7">
        <w:t xml:space="preserve">tre la dénomination du fichier </w:t>
      </w:r>
      <w:r w:rsidR="008056F7" w:rsidRPr="00366E2F">
        <w:rPr>
          <w:b/>
          <w:bCs/>
        </w:rPr>
        <w:t>[xx_nnnn..._yyyy....</w:t>
      </w:r>
      <w:r w:rsidR="00E35D1A">
        <w:rPr>
          <w:b/>
          <w:bCs/>
        </w:rPr>
        <w:t>_aaaaSx</w:t>
      </w:r>
      <w:r w:rsidR="008056F7" w:rsidRPr="00366E2F">
        <w:rPr>
          <w:b/>
          <w:bCs/>
        </w:rPr>
        <w:t>_Vn]</w:t>
      </w:r>
      <w:r>
        <w:rPr>
          <w:b/>
          <w:bCs/>
        </w:rPr>
        <w:t> </w:t>
      </w:r>
      <w:r w:rsidRPr="00FD3748">
        <w:t>;</w:t>
      </w:r>
    </w:p>
    <w:p w14:paraId="5F296353" w14:textId="4BFE5BE9" w:rsidR="006A7E39" w:rsidRDefault="00FD3748" w:rsidP="008A7F9D">
      <w:pPr>
        <w:pStyle w:val="tableaudpartements"/>
        <w:jc w:val="both"/>
      </w:pPr>
      <w:r>
        <w:t>s</w:t>
      </w:r>
      <w:r w:rsidR="008056F7">
        <w:t xml:space="preserve">i le montant </w:t>
      </w:r>
      <w:r w:rsidR="000A14D4">
        <w:t xml:space="preserve">de la facture ou, en cas de facture portant sur plusieurs zones arrière de PBO, si le montant </w:t>
      </w:r>
      <w:r w:rsidR="00E9116B">
        <w:t xml:space="preserve">de chacune </w:t>
      </w:r>
      <w:r w:rsidR="008056F7">
        <w:t>des lignes de</w:t>
      </w:r>
      <w:r w:rsidR="00E9116B">
        <w:t xml:space="preserve"> la</w:t>
      </w:r>
      <w:r w:rsidR="008056F7">
        <w:t xml:space="preserve"> facture n’est pas conforme au </w:t>
      </w:r>
      <w:r w:rsidR="000A14D4">
        <w:t xml:space="preserve">montant total indiqué dans l’onglet « attachement » du fichier </w:t>
      </w:r>
      <w:r w:rsidR="005104F3">
        <w:t xml:space="preserve">Excel </w:t>
      </w:r>
      <w:r w:rsidR="00856502">
        <w:t>auquel</w:t>
      </w:r>
      <w:r w:rsidR="00E9116B">
        <w:t xml:space="preserve"> cette ligne fait référence</w:t>
      </w:r>
      <w:r w:rsidR="000A14D4">
        <w:t xml:space="preserve">, la demande sera rejetée. </w:t>
      </w:r>
    </w:p>
    <w:p w14:paraId="56B4431C" w14:textId="69E39FD2" w:rsidR="006A7E39" w:rsidRDefault="006A7E39" w:rsidP="00521EDF">
      <w:r>
        <w:t xml:space="preserve">Le dossier de demande de </w:t>
      </w:r>
      <w:r w:rsidR="00FD3748">
        <w:t xml:space="preserve">versement </w:t>
      </w:r>
      <w:r>
        <w:t>de l’</w:t>
      </w:r>
      <w:r w:rsidR="009F3E52">
        <w:t>État</w:t>
      </w:r>
      <w:r>
        <w:t xml:space="preserve"> sera adressé à l’adresse suivante</w:t>
      </w:r>
      <w:r w:rsidR="008706CC">
        <w:t xml:space="preserve">. </w:t>
      </w:r>
    </w:p>
    <w:p w14:paraId="7825FD82" w14:textId="5F78CF40" w:rsidR="006A7E39" w:rsidRPr="006A7E39" w:rsidRDefault="006A7E39" w:rsidP="008A7F9D">
      <w:pPr>
        <w:jc w:val="center"/>
      </w:pPr>
      <w:r>
        <w:t>[</w:t>
      </w:r>
      <w:r w:rsidRPr="006A7E39">
        <w:rPr>
          <w:highlight w:val="yellow"/>
        </w:rPr>
        <w:t>A COMPLETER</w:t>
      </w:r>
      <w:r>
        <w:t>]</w:t>
      </w:r>
    </w:p>
    <w:p w14:paraId="4883F923" w14:textId="77777777" w:rsidR="00BC2004" w:rsidRPr="00A24274" w:rsidRDefault="00BC2004" w:rsidP="00BC3E68">
      <w:pPr>
        <w:pStyle w:val="Titre2"/>
        <w:rPr>
          <w:rStyle w:val="Titre2Car"/>
          <w:b/>
        </w:rPr>
      </w:pPr>
      <w:bookmarkStart w:id="93" w:name="_Toc89957697"/>
      <w:bookmarkStart w:id="94" w:name="_Toc471919426"/>
      <w:bookmarkStart w:id="95" w:name="_Toc89351517"/>
      <w:bookmarkStart w:id="96" w:name="_Toc90041626"/>
      <w:bookmarkStart w:id="97" w:name="_Toc90458954"/>
      <w:bookmarkEnd w:id="93"/>
      <w:bookmarkEnd w:id="94"/>
      <w:r>
        <w:rPr>
          <w:rStyle w:val="Titre2Car"/>
          <w:b/>
        </w:rPr>
        <w:t>Communication</w:t>
      </w:r>
      <w:bookmarkEnd w:id="95"/>
      <w:bookmarkEnd w:id="96"/>
      <w:bookmarkEnd w:id="97"/>
    </w:p>
    <w:p w14:paraId="09F99D24" w14:textId="77777777" w:rsidR="006167A5" w:rsidRPr="00797C04" w:rsidRDefault="00BC2004" w:rsidP="00793A8F">
      <w:r w:rsidRPr="00797C04">
        <w:t xml:space="preserve">Les supports de communication relatifs au projet faisant l’objet </w:t>
      </w:r>
      <w:r w:rsidR="00455475" w:rsidRPr="00797C04">
        <w:t>d’une demande dans le cadre de l’appel à projets</w:t>
      </w:r>
      <w:r w:rsidRPr="00797C04">
        <w:t xml:space="preserve"> devront mentionner le soutien apporté par l’État au travers du Plan France Très Haut Débit.</w:t>
      </w:r>
    </w:p>
    <w:p w14:paraId="480E375C" w14:textId="15F227B6" w:rsidR="00F50810" w:rsidRPr="00797C04" w:rsidRDefault="00F50810" w:rsidP="00F50810">
      <w:r w:rsidRPr="00797C04">
        <w:t>En particulier, le porteur de projet mentionnera le soutien de l’</w:t>
      </w:r>
      <w:r w:rsidR="00E35D1A">
        <w:t>État</w:t>
      </w:r>
      <w:r w:rsidRPr="00797C04">
        <w:t xml:space="preserve"> sous la forme suivante : </w:t>
      </w:r>
    </w:p>
    <w:p w14:paraId="646E909F" w14:textId="615E912E" w:rsidR="00F50810" w:rsidRPr="00797C04" w:rsidRDefault="00F50810" w:rsidP="00782A4C">
      <w:pPr>
        <w:pStyle w:val="Pucesniveau1"/>
      </w:pPr>
      <w:r w:rsidRPr="00797C04">
        <w:t>durant les travaux : le Bénéficiaire fait figurer les logos du « Plan France Très Haut Débit » et du Programme des investissements d’avenir sur les panneaux de chantier</w:t>
      </w:r>
      <w:r w:rsidR="00FD3748">
        <w:t> ;</w:t>
      </w:r>
    </w:p>
    <w:p w14:paraId="00AF198E" w14:textId="54C2FB64" w:rsidR="00F50810" w:rsidRDefault="00F50810" w:rsidP="00782A4C">
      <w:pPr>
        <w:pStyle w:val="Pucesniveau1"/>
      </w:pPr>
      <w:r w:rsidRPr="00797C04">
        <w:t>sur les supports de communication (plaquette, site internet, affiches, vidéos, etc</w:t>
      </w:r>
      <w:r w:rsidR="00FD3748">
        <w:t>.</w:t>
      </w:r>
      <w:r w:rsidRPr="00797C04">
        <w:t>) : le Bénéficiaire fait figurer la mention «</w:t>
      </w:r>
      <w:r w:rsidR="00FD3748">
        <w:t> </w:t>
      </w:r>
      <w:r w:rsidRPr="00797C04">
        <w:t>Opération soutenue par l’État dans le cadre du Plan France Très Haut Débit</w:t>
      </w:r>
      <w:r w:rsidR="00FD3748">
        <w:t> </w:t>
      </w:r>
      <w:r w:rsidRPr="00797C04">
        <w:t>», le lien suivant : «</w:t>
      </w:r>
      <w:r w:rsidR="00FD3748">
        <w:t> </w:t>
      </w:r>
      <w:r w:rsidRPr="00797C04">
        <w:t>www.</w:t>
      </w:r>
      <w:r w:rsidR="00FD3748">
        <w:t>amenagement-numerique</w:t>
      </w:r>
      <w:r w:rsidRPr="00797C04">
        <w:t>.fr</w:t>
      </w:r>
      <w:r w:rsidR="00FD3748">
        <w:t> </w:t>
      </w:r>
      <w:r w:rsidRPr="00797C04">
        <w:t>» et les logos du Plan France Très Haut Débit et du Programme des investissements d’avenir.</w:t>
      </w:r>
    </w:p>
    <w:p w14:paraId="5873FE61" w14:textId="77777777" w:rsidR="006167A5" w:rsidRDefault="006167A5" w:rsidP="00793A8F"/>
    <w:p w14:paraId="74F2A601" w14:textId="77777777" w:rsidR="00C16487" w:rsidRPr="006D145A" w:rsidRDefault="007A71B2" w:rsidP="006709BD">
      <w:pPr>
        <w:pStyle w:val="Titre1Annexe"/>
      </w:pPr>
      <w:bookmarkStart w:id="98" w:name="_Toc89351518"/>
      <w:bookmarkStart w:id="99" w:name="_Toc90041627"/>
      <w:bookmarkStart w:id="100" w:name="_Toc90458955"/>
      <w:r w:rsidRPr="006D145A">
        <w:lastRenderedPageBreak/>
        <w:t>A</w:t>
      </w:r>
      <w:r w:rsidR="00C0709F" w:rsidRPr="006D145A">
        <w:t>NNEXES</w:t>
      </w:r>
      <w:bookmarkEnd w:id="98"/>
      <w:bookmarkEnd w:id="99"/>
      <w:bookmarkEnd w:id="100"/>
    </w:p>
    <w:p w14:paraId="1BD766B5" w14:textId="73FA62A9" w:rsidR="00B6167B" w:rsidRPr="00797C04" w:rsidRDefault="00000F02" w:rsidP="006709BD">
      <w:pPr>
        <w:pStyle w:val="Titre1Annexe"/>
      </w:pPr>
      <w:bookmarkStart w:id="101" w:name="_Toc89351519"/>
      <w:bookmarkStart w:id="102" w:name="_Toc90041628"/>
      <w:bookmarkStart w:id="103" w:name="_Toc90458956"/>
      <w:r w:rsidRPr="00797C04">
        <w:lastRenderedPageBreak/>
        <w:t>Annexe I</w:t>
      </w:r>
      <w:r w:rsidR="008025C8" w:rsidRPr="00797C04">
        <w:t xml:space="preserve"> : </w:t>
      </w:r>
      <w:r w:rsidR="00F14E0B" w:rsidRPr="00797C04">
        <w:t>Glossaire</w:t>
      </w:r>
      <w:bookmarkEnd w:id="101"/>
      <w:bookmarkEnd w:id="102"/>
      <w:bookmarkEnd w:id="103"/>
      <w:r w:rsidR="00F14E0B" w:rsidRPr="00797C04">
        <w:t xml:space="preserve"> </w:t>
      </w:r>
    </w:p>
    <w:p w14:paraId="318BE86D" w14:textId="3287ECA3" w:rsidR="00B6167B" w:rsidRPr="00797C04" w:rsidRDefault="00F14E0B" w:rsidP="00793A8F">
      <w:r w:rsidRPr="00797C04">
        <w:t>Les définitions suivantes sont valables pour le présent cahier des charges</w:t>
      </w:r>
      <w:r w:rsidR="002A6319">
        <w:t>.</w:t>
      </w:r>
    </w:p>
    <w:p w14:paraId="3F8132E3" w14:textId="77777777" w:rsidR="00F14E0B" w:rsidRPr="00797C04" w:rsidRDefault="00F14E0B" w:rsidP="00B66619">
      <w:pPr>
        <w:pStyle w:val="Titre3Annexe"/>
      </w:pPr>
      <w:bookmarkStart w:id="104" w:name="_Toc471915056"/>
      <w:bookmarkStart w:id="105" w:name="_Toc471915979"/>
      <w:bookmarkStart w:id="106" w:name="_Toc471919434"/>
      <w:bookmarkStart w:id="107" w:name="_Toc89351520"/>
      <w:bookmarkStart w:id="108" w:name="_Toc90041629"/>
      <w:bookmarkStart w:id="109" w:name="_Toc90458957"/>
      <w:r w:rsidRPr="00797C04">
        <w:t>Point de branchement optique (PBO)</w:t>
      </w:r>
      <w:bookmarkEnd w:id="104"/>
      <w:bookmarkEnd w:id="105"/>
      <w:bookmarkEnd w:id="106"/>
      <w:bookmarkEnd w:id="107"/>
      <w:bookmarkEnd w:id="108"/>
      <w:bookmarkEnd w:id="109"/>
    </w:p>
    <w:p w14:paraId="5A8A0D8C" w14:textId="4FF65B28" w:rsidR="00F14E0B" w:rsidRPr="00797C04" w:rsidRDefault="00F14E0B" w:rsidP="00793A8F">
      <w:r w:rsidRPr="00797C04">
        <w:t xml:space="preserve">Le PBO est le nœud de la BLOM situé au plus près des logements et locaux à usage professionnel, à partir duquel sont réalisées les opérations de </w:t>
      </w:r>
      <w:r w:rsidR="00673228">
        <w:t>R</w:t>
      </w:r>
      <w:r w:rsidRPr="00797C04">
        <w:t>accordement final. Dans les immeubles collectifs, le PBO est généralement installé dans les boitiers d’étage de la colonne montante. En dehors des immeubles collectifs, le PBO est généralement installé en façade, en borne, en chambre de génie civil ou sur poteau. Par convention, le PBO est rattaché à un unique SRO.</w:t>
      </w:r>
    </w:p>
    <w:p w14:paraId="7D36A0F4" w14:textId="77777777" w:rsidR="0061458F" w:rsidRPr="00797C04" w:rsidRDefault="0061458F" w:rsidP="00B66619">
      <w:pPr>
        <w:pStyle w:val="Titre3Annexe"/>
      </w:pPr>
      <w:bookmarkStart w:id="110" w:name="_Toc471915057"/>
      <w:bookmarkStart w:id="111" w:name="_Toc471915980"/>
      <w:bookmarkStart w:id="112" w:name="_Toc471919435"/>
      <w:bookmarkStart w:id="113" w:name="_Toc89351521"/>
      <w:bookmarkStart w:id="114" w:name="_Toc90041630"/>
      <w:bookmarkStart w:id="115" w:name="_Toc90458958"/>
      <w:r w:rsidRPr="00797C04">
        <w:t>Dispositif de terminaison intérieure optique (DTIO)</w:t>
      </w:r>
      <w:bookmarkEnd w:id="110"/>
      <w:bookmarkEnd w:id="111"/>
      <w:bookmarkEnd w:id="112"/>
      <w:bookmarkEnd w:id="113"/>
      <w:bookmarkEnd w:id="114"/>
      <w:bookmarkEnd w:id="115"/>
      <w:r w:rsidRPr="00797C04">
        <w:t xml:space="preserve"> </w:t>
      </w:r>
    </w:p>
    <w:p w14:paraId="33C99C77" w14:textId="77777777" w:rsidR="0061458F" w:rsidRPr="008A7F9D" w:rsidRDefault="0061458F" w:rsidP="00793A8F">
      <w:r w:rsidRPr="00797C04">
        <w:t>Le DTIO est l’élément optique passif situé à l’intérieur du logement ou local à usage professionnel qui constitue la frontière entre la BLOM</w:t>
      </w:r>
      <w:r w:rsidR="008E4D0C" w:rsidRPr="00797C04">
        <w:t>, qui relève de la responsabilité de l’opérateur de réseau</w:t>
      </w:r>
      <w:r w:rsidR="00A16453" w:rsidRPr="00797C04">
        <w:t xml:space="preserve"> </w:t>
      </w:r>
      <w:r w:rsidRPr="00797C04">
        <w:t>et la desserte interne du local</w:t>
      </w:r>
      <w:r w:rsidR="003A25D5" w:rsidRPr="00797C04">
        <w:t>, qui relève de la responsabilité de l’abonné</w:t>
      </w:r>
      <w:r w:rsidRPr="00797C04">
        <w:t xml:space="preserve">. </w:t>
      </w:r>
      <w:r w:rsidR="003A25D5" w:rsidRPr="00797C04">
        <w:t>Le DTIO est généralement placé</w:t>
      </w:r>
      <w:r w:rsidRPr="00797C04">
        <w:t xml:space="preserve"> au niveau du tableau de communication, dans la gaine technique</w:t>
      </w:r>
      <w:r w:rsidR="003A25D5" w:rsidRPr="00797C04">
        <w:t xml:space="preserve"> du local</w:t>
      </w:r>
      <w:r w:rsidR="00D37EC1" w:rsidRPr="00797C04">
        <w:t xml:space="preserve">. Il </w:t>
      </w:r>
      <w:r w:rsidRPr="00797C04">
        <w:t>matérialise le point optique connectorisé au niveau duquel est raccordé l’équipement actif optique fourni par l’opérateur usager à son abonné.</w:t>
      </w:r>
    </w:p>
    <w:p w14:paraId="099F1618" w14:textId="528CE071" w:rsidR="00641E93" w:rsidRDefault="00641E93" w:rsidP="00B66619">
      <w:pPr>
        <w:pStyle w:val="Titre3Annexe"/>
      </w:pPr>
      <w:bookmarkStart w:id="116" w:name="_Toc90041631"/>
      <w:bookmarkStart w:id="117" w:name="_Toc90458959"/>
      <w:r w:rsidRPr="00641E93">
        <w:t>Infrastructures</w:t>
      </w:r>
      <w:r>
        <w:t xml:space="preserve"> de génie civil</w:t>
      </w:r>
      <w:bookmarkEnd w:id="116"/>
      <w:bookmarkEnd w:id="117"/>
    </w:p>
    <w:p w14:paraId="06FD5EE0" w14:textId="7823E9AE" w:rsidR="00641E93" w:rsidRPr="00641E93" w:rsidRDefault="005D0C85" w:rsidP="005D0C85">
      <w:r>
        <w:t xml:space="preserve">Les </w:t>
      </w:r>
      <w:r w:rsidR="00795E6B">
        <w:t>I</w:t>
      </w:r>
      <w:r>
        <w:t>nfrastructures de génie civil regroupent les</w:t>
      </w:r>
      <w:r w:rsidRPr="005D0C85">
        <w:t xml:space="preserve"> </w:t>
      </w:r>
      <w:r>
        <w:t>ouvrages souterrains (</w:t>
      </w:r>
      <w:r w:rsidR="00620A8D">
        <w:t>notamment les fourreaux et</w:t>
      </w:r>
      <w:r>
        <w:t xml:space="preserve"> </w:t>
      </w:r>
      <w:r w:rsidR="00620A8D">
        <w:t>chambres de tirage</w:t>
      </w:r>
      <w:r>
        <w:t xml:space="preserve">) et les appuis aériens, destinés à </w:t>
      </w:r>
      <w:r w:rsidR="00620A8D">
        <w:t>accueillir</w:t>
      </w:r>
      <w:r>
        <w:t xml:space="preserve"> le</w:t>
      </w:r>
      <w:r w:rsidR="00DC2E7D">
        <w:t>s</w:t>
      </w:r>
      <w:r>
        <w:t xml:space="preserve"> réseau</w:t>
      </w:r>
      <w:r w:rsidR="00DC2E7D">
        <w:t>x</w:t>
      </w:r>
      <w:r>
        <w:t xml:space="preserve"> en fibre optique.</w:t>
      </w:r>
    </w:p>
    <w:p w14:paraId="157B5C33" w14:textId="77777777" w:rsidR="00F14E0B" w:rsidRPr="00797C04" w:rsidRDefault="00F14E0B" w:rsidP="00B66619">
      <w:pPr>
        <w:pStyle w:val="Titre3Annexe"/>
      </w:pPr>
      <w:bookmarkStart w:id="118" w:name="_Toc471915061"/>
      <w:bookmarkStart w:id="119" w:name="_Toc471915984"/>
      <w:bookmarkStart w:id="120" w:name="_Toc471919439"/>
      <w:bookmarkStart w:id="121" w:name="_Toc89351522"/>
      <w:bookmarkStart w:id="122" w:name="_Toc90041632"/>
      <w:bookmarkStart w:id="123" w:name="_Toc90458960"/>
      <w:r w:rsidRPr="00797C04">
        <w:t>Raccordement final</w:t>
      </w:r>
      <w:bookmarkEnd w:id="118"/>
      <w:bookmarkEnd w:id="119"/>
      <w:bookmarkEnd w:id="120"/>
      <w:bookmarkEnd w:id="121"/>
      <w:bookmarkEnd w:id="122"/>
      <w:bookmarkEnd w:id="123"/>
      <w:r w:rsidRPr="00797C04">
        <w:t xml:space="preserve"> </w:t>
      </w:r>
    </w:p>
    <w:p w14:paraId="388CC02F" w14:textId="5E21FC63" w:rsidR="00F14E0B" w:rsidRPr="00797C04" w:rsidRDefault="00F14E0B" w:rsidP="00793A8F">
      <w:r w:rsidRPr="00797C04">
        <w:t xml:space="preserve">Le </w:t>
      </w:r>
      <w:r w:rsidR="00673228">
        <w:t>R</w:t>
      </w:r>
      <w:r w:rsidRPr="00797C04">
        <w:t>accordement final est l’opération consistant à installer et raccorder le câble de branchement optique jusqu’au logement ou local à usage professionnel.</w:t>
      </w:r>
    </w:p>
    <w:p w14:paraId="0AB592A2" w14:textId="77777777" w:rsidR="00F14E0B" w:rsidRPr="00797C04" w:rsidRDefault="00F14E0B" w:rsidP="00B66619">
      <w:pPr>
        <w:pStyle w:val="Titre3Annexe"/>
      </w:pPr>
      <w:bookmarkStart w:id="124" w:name="_Toc471915062"/>
      <w:bookmarkStart w:id="125" w:name="_Toc471915985"/>
      <w:bookmarkStart w:id="126" w:name="_Toc471919440"/>
      <w:bookmarkStart w:id="127" w:name="_Toc89351523"/>
      <w:bookmarkStart w:id="128" w:name="_Toc90041633"/>
      <w:bookmarkStart w:id="129" w:name="_Toc90458961"/>
      <w:r w:rsidRPr="00797C04">
        <w:t>Ligne optique</w:t>
      </w:r>
      <w:bookmarkEnd w:id="124"/>
      <w:bookmarkEnd w:id="125"/>
      <w:bookmarkEnd w:id="126"/>
      <w:bookmarkEnd w:id="127"/>
      <w:bookmarkEnd w:id="128"/>
      <w:bookmarkEnd w:id="129"/>
    </w:p>
    <w:p w14:paraId="72C7163B" w14:textId="77777777" w:rsidR="00F14E0B" w:rsidRPr="00797C04" w:rsidRDefault="00F14E0B" w:rsidP="00793A8F">
      <w:r w:rsidRPr="00797C04">
        <w:t>La ligne optique est définie comme la liaison optique passive d’un réseau de BLOM allant du NRO jusqu’</w:t>
      </w:r>
      <w:r w:rsidR="00BC4230" w:rsidRPr="00797C04">
        <w:t>au</w:t>
      </w:r>
      <w:r w:rsidR="009636F6" w:rsidRPr="00797C04">
        <w:t xml:space="preserve"> </w:t>
      </w:r>
      <w:r w:rsidR="00BC4230" w:rsidRPr="00797C04">
        <w:t>DTIO</w:t>
      </w:r>
      <w:r w:rsidRPr="00797C04">
        <w:t xml:space="preserve"> du logement ou local à usage professionnel donné. </w:t>
      </w:r>
    </w:p>
    <w:p w14:paraId="5AACDD47" w14:textId="77777777" w:rsidR="00F14E0B" w:rsidRPr="00797C04" w:rsidRDefault="00F14E0B" w:rsidP="00B66619">
      <w:pPr>
        <w:pStyle w:val="Titre3Annexe"/>
      </w:pPr>
      <w:bookmarkStart w:id="130" w:name="_Toc471915063"/>
      <w:bookmarkStart w:id="131" w:name="_Toc471915986"/>
      <w:bookmarkStart w:id="132" w:name="_Toc471919441"/>
      <w:bookmarkStart w:id="133" w:name="_Toc89351524"/>
      <w:bookmarkStart w:id="134" w:name="_Toc90041634"/>
      <w:bookmarkStart w:id="135" w:name="_Toc90458962"/>
      <w:r w:rsidRPr="00797C04">
        <w:t>Local raccordable</w:t>
      </w:r>
      <w:bookmarkEnd w:id="130"/>
      <w:bookmarkEnd w:id="131"/>
      <w:bookmarkEnd w:id="132"/>
      <w:bookmarkEnd w:id="133"/>
      <w:bookmarkEnd w:id="134"/>
      <w:bookmarkEnd w:id="135"/>
    </w:p>
    <w:p w14:paraId="34B1D2C5" w14:textId="58DC4F5C" w:rsidR="00F14E0B" w:rsidRDefault="00F14E0B" w:rsidP="00793A8F">
      <w:r w:rsidRPr="00797C04">
        <w:t xml:space="preserve">Un local raccordable est un logement ou local à usage professionnel desservi par un réseau de BLOM pour lequel un </w:t>
      </w:r>
      <w:r w:rsidR="00673228">
        <w:t>R</w:t>
      </w:r>
      <w:r w:rsidRPr="00797C04">
        <w:t>accordement final peut être réalisé afin d’établir une ligne optique depuis le NRO. Concrètement, il s’agit d’un logement ou local à usage professionnel pour lequel toutes les infrastructures de fibre optique ont été déployées depuis le NRO jusqu’au PBO de rattachement.</w:t>
      </w:r>
      <w:r w:rsidR="00161A3B" w:rsidRPr="00797C04">
        <w:t xml:space="preserve"> </w:t>
      </w:r>
      <w:r w:rsidR="002A6319">
        <w:t xml:space="preserve">Plus précisément, le terme de « local raccordable » dans le présent cahier des charges </w:t>
      </w:r>
      <w:r w:rsidR="002A6319" w:rsidRPr="002A6319">
        <w:t>désigne les logements et locaux à usage professionnels au sens de la décision de l’Arcep n° 2010-1312 en date du 14 décembre 2010 précisant les modalités de l’accès aux lignes de communications électroniques à très haut débit en fibre optique sur l’ensemble du territoire à l’exception des zones très denses</w:t>
      </w:r>
      <w:r w:rsidR="002A6319">
        <w:t>.</w:t>
      </w:r>
    </w:p>
    <w:p w14:paraId="3D2F4146" w14:textId="118D1630" w:rsidR="002A6319" w:rsidRDefault="002A6319" w:rsidP="00B66619">
      <w:pPr>
        <w:pStyle w:val="Titre3Annexe"/>
      </w:pPr>
      <w:bookmarkStart w:id="136" w:name="_Toc90041635"/>
      <w:bookmarkStart w:id="137" w:name="_Toc90458963"/>
      <w:r w:rsidRPr="002A6319">
        <w:t>Réseaux d’Initiative Publique</w:t>
      </w:r>
      <w:bookmarkEnd w:id="136"/>
      <w:bookmarkEnd w:id="137"/>
    </w:p>
    <w:p w14:paraId="3B3E8D20" w14:textId="050FC82A" w:rsidR="002A6319" w:rsidRPr="002A6319" w:rsidRDefault="002A6319" w:rsidP="002A6319">
      <w:r>
        <w:t>Réseaux de communications électroniques établis et exploités par des collectivités territoriales et leurs groupements, dans le cadre de l’article L. 1425-1 du code général des collectivités territoriales.</w:t>
      </w:r>
    </w:p>
    <w:p w14:paraId="4AF95CB9" w14:textId="64814912" w:rsidR="00C46035" w:rsidRDefault="00000F02" w:rsidP="006709BD">
      <w:pPr>
        <w:pStyle w:val="Titre1Annexe"/>
      </w:pPr>
      <w:bookmarkStart w:id="138" w:name="_Toc89351525"/>
      <w:bookmarkStart w:id="139" w:name="_Toc90041636"/>
      <w:bookmarkStart w:id="140" w:name="_Toc90458964"/>
      <w:r>
        <w:lastRenderedPageBreak/>
        <w:t>Annexe II</w:t>
      </w:r>
      <w:r w:rsidR="008025C8">
        <w:t> :</w:t>
      </w:r>
      <w:r w:rsidR="00797C04">
        <w:t xml:space="preserve"> </w:t>
      </w:r>
      <w:bookmarkEnd w:id="138"/>
      <w:r w:rsidR="001B70A4">
        <w:t>Montant maximal par département du soutien de l’</w:t>
      </w:r>
      <w:r w:rsidR="001B70A4" w:rsidRPr="002B304C">
        <w:t>État</w:t>
      </w:r>
      <w:bookmarkEnd w:id="139"/>
      <w:bookmarkEnd w:id="140"/>
    </w:p>
    <w:p w14:paraId="2CA68B58" w14:textId="28406AFF" w:rsidR="00A414D4" w:rsidRPr="008A7F9D" w:rsidRDefault="00A414D4" w:rsidP="00A414D4">
      <w:r>
        <w:t>Tableau à venir.</w:t>
      </w:r>
      <w:bookmarkStart w:id="141" w:name="_GoBack"/>
      <w:bookmarkEnd w:id="141"/>
    </w:p>
    <w:p w14:paraId="5D29AA45" w14:textId="7DB144AF" w:rsidR="00B6167B" w:rsidRPr="00797C04" w:rsidRDefault="008025C8" w:rsidP="006709BD">
      <w:pPr>
        <w:pStyle w:val="Titre1Annexe"/>
      </w:pPr>
      <w:bookmarkStart w:id="142" w:name="_Toc89351526"/>
      <w:bookmarkStart w:id="143" w:name="_Toc90041637"/>
      <w:bookmarkStart w:id="144" w:name="_Toc90458965"/>
      <w:r w:rsidRPr="00797C04">
        <w:lastRenderedPageBreak/>
        <w:t xml:space="preserve">Annexe </w:t>
      </w:r>
      <w:r w:rsidR="00000F02" w:rsidRPr="00797C04">
        <w:t>III</w:t>
      </w:r>
      <w:r w:rsidRPr="00797C04">
        <w:t xml:space="preserve"> : </w:t>
      </w:r>
      <w:r w:rsidR="00797C04">
        <w:t>Cadre du fichier à compléter par PBO</w:t>
      </w:r>
      <w:bookmarkEnd w:id="142"/>
      <w:bookmarkEnd w:id="143"/>
      <w:bookmarkEnd w:id="144"/>
      <w:r w:rsidR="00797C04">
        <w:t xml:space="preserve"> </w:t>
      </w:r>
    </w:p>
    <w:p w14:paraId="3EB21A40" w14:textId="77777777" w:rsidR="00620A8D" w:rsidRDefault="00620A8D" w:rsidP="005567D3"/>
    <w:p w14:paraId="175AEC21" w14:textId="6CE83722" w:rsidR="002D3D9A" w:rsidRPr="005567D3" w:rsidRDefault="00620A8D" w:rsidP="005567D3">
      <w:r>
        <w:t xml:space="preserve">Cf. </w:t>
      </w:r>
      <w:r w:rsidR="009D63FC">
        <w:t>Cadre annexé</w:t>
      </w:r>
      <w:r w:rsidR="00955F48">
        <w:t xml:space="preserve"> au format Excel </w:t>
      </w:r>
      <w:r w:rsidR="00955F48" w:rsidRPr="00955F48">
        <w:t>(</w:t>
      </w:r>
      <w:r w:rsidR="00955F48" w:rsidRPr="00955F48">
        <w:rPr>
          <w:i/>
        </w:rPr>
        <w:t>« FICHIER A COMPLETER PAR PBO »</w:t>
      </w:r>
      <w:r w:rsidR="00955F48" w:rsidRPr="00955F48">
        <w:t>).</w:t>
      </w:r>
    </w:p>
    <w:p w14:paraId="762EF457" w14:textId="77777777" w:rsidR="00955F48" w:rsidRPr="005567D3" w:rsidRDefault="00955F48"/>
    <w:sectPr w:rsidR="00955F48" w:rsidRPr="005567D3">
      <w:headerReference w:type="even" r:id="rId18"/>
      <w:headerReference w:type="default" r:id="rId19"/>
      <w:footerReference w:type="default" r:id="rId20"/>
      <w:headerReference w:type="first" r:id="rId2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D93D75" w15:done="0"/>
  <w15:commentEx w15:paraId="05D19953" w15:done="0"/>
  <w15:commentEx w15:paraId="0FC49855" w15:done="0"/>
  <w15:commentEx w15:paraId="0360097B" w15:done="0"/>
  <w15:commentEx w15:paraId="2AC6C66B" w15:paraIdParent="0360097B" w15:done="0"/>
  <w15:commentEx w15:paraId="07BA52E4" w15:done="0"/>
  <w15:commentEx w15:paraId="055C56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2F104" w16cex:dateUtc="2021-12-13T15:17:00Z"/>
  <w16cex:commentExtensible w16cex:durableId="2562F0CE" w16cex:dateUtc="2021-12-13T15:17:00Z"/>
  <w16cex:commentExtensible w16cex:durableId="2562F0D1" w16cex:dateUtc="2021-12-13T15:17:00Z"/>
  <w16cex:commentExtensible w16cex:durableId="2562F0EC" w16cex:dateUtc="2021-12-13T15:17:00Z"/>
  <w16cex:commentExtensible w16cex:durableId="2562F0F9" w16cex:dateUtc="2021-12-13T15:17:00Z"/>
  <w16cex:commentExtensible w16cex:durableId="2562F0FA" w16cex:dateUtc="2021-12-13T15:17:00Z"/>
  <w16cex:commentExtensible w16cex:durableId="2562F0FB" w16cex:dateUtc="2021-12-13T15:17:00Z"/>
  <w16cex:commentExtensible w16cex:durableId="25630EB2" w16cex:dateUtc="2021-12-13T15:17:00Z"/>
  <w16cex:commentExtensible w16cex:durableId="2562F0FC" w16cex:dateUtc="2021-12-13T15:17:00Z"/>
  <w16cex:commentExtensible w16cex:durableId="2562F0FD" w16cex:dateUtc="2021-12-13T15:17:00Z"/>
  <w16cex:commentExtensible w16cex:durableId="2562F101" w16cex:dateUtc="2021-12-13T15:17:00Z"/>
  <w16cex:commentExtensible w16cex:durableId="2562F102" w16cex:dateUtc="2021-12-13T15:17:00Z"/>
  <w16cex:commentExtensible w16cex:durableId="2562F103" w16cex:dateUtc="2021-12-13T1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D93D75" w16cid:durableId="256730CC"/>
  <w16cid:commentId w16cid:paraId="05D19953" w16cid:durableId="256730DE"/>
  <w16cid:commentId w16cid:paraId="0FC49855" w16cid:durableId="2566F3E0"/>
  <w16cid:commentId w16cid:paraId="0360097B" w16cid:durableId="2564554A"/>
  <w16cid:commentId w16cid:paraId="2AC6C66B" w16cid:durableId="2566F438"/>
  <w16cid:commentId w16cid:paraId="07BA52E4" w16cid:durableId="2566F4A9"/>
  <w16cid:commentId w16cid:paraId="055C56D6" w16cid:durableId="2566F5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FAC6A" w14:textId="77777777" w:rsidR="003178AC" w:rsidRDefault="003178AC" w:rsidP="004543CE">
      <w:pPr>
        <w:spacing w:before="0"/>
      </w:pPr>
      <w:r>
        <w:separator/>
      </w:r>
    </w:p>
    <w:p w14:paraId="5E4615BA" w14:textId="77777777" w:rsidR="003178AC" w:rsidRDefault="003178AC"/>
    <w:p w14:paraId="41BC7BC1" w14:textId="77777777" w:rsidR="003178AC" w:rsidRDefault="003178AC" w:rsidP="00B877A7"/>
  </w:endnote>
  <w:endnote w:type="continuationSeparator" w:id="0">
    <w:p w14:paraId="33341FA9" w14:textId="77777777" w:rsidR="003178AC" w:rsidRDefault="003178AC" w:rsidP="004543CE">
      <w:pPr>
        <w:spacing w:before="0"/>
      </w:pPr>
      <w:r>
        <w:continuationSeparator/>
      </w:r>
    </w:p>
    <w:p w14:paraId="71AF7207" w14:textId="77777777" w:rsidR="003178AC" w:rsidRDefault="003178AC"/>
    <w:p w14:paraId="72B67C5D" w14:textId="77777777" w:rsidR="003178AC" w:rsidRDefault="003178AC" w:rsidP="00B877A7"/>
  </w:endnote>
  <w:endnote w:type="continuationNotice" w:id="1">
    <w:p w14:paraId="3EEA9174" w14:textId="77777777" w:rsidR="003178AC" w:rsidRDefault="003178A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92B1D" w14:textId="77777777" w:rsidR="00541A10" w:rsidRDefault="00541A10" w:rsidP="00793A8F">
    <w:pPr>
      <w:pStyle w:val="Pieddepage"/>
      <w:jc w:val="center"/>
    </w:pPr>
    <w:r>
      <w:rPr>
        <w:rStyle w:val="Numrodepage"/>
        <w:noProof/>
      </w:rPr>
      <w:t>2</w:t>
    </w:r>
    <w:r>
      <w:rPr>
        <w:rStyle w:val="Numrodepage"/>
      </w:rPr>
      <w:t>/</w:t>
    </w:r>
    <w:r>
      <w:rPr>
        <w:rStyle w:val="Numrodepage"/>
        <w:noProof/>
      </w:rPr>
      <w:t>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227A4" w14:textId="77777777" w:rsidR="00541A10" w:rsidRDefault="00541A10" w:rsidP="00793A8F">
    <w:pPr>
      <w:pStyle w:val="Pieddepage"/>
    </w:pPr>
    <w:r>
      <w:tab/>
    </w:r>
    <w:r>
      <w:rPr>
        <w:rStyle w:val="Numrodepage"/>
        <w:noProof/>
      </w:rPr>
      <w:t>3</w:t>
    </w:r>
    <w:r>
      <w:rPr>
        <w:rStyle w:val="Numrodepage"/>
      </w:rPr>
      <w:t>/</w:t>
    </w:r>
    <w:r>
      <w:rPr>
        <w:rStyle w:val="Numrodepage"/>
        <w:noProof/>
      </w:rPr>
      <w:t>38</w:t>
    </w:r>
  </w:p>
  <w:p w14:paraId="37F7A083" w14:textId="77777777" w:rsidR="00541A10" w:rsidRPr="00990797" w:rsidRDefault="00541A10" w:rsidP="00793A8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FD9E2" w14:textId="77777777" w:rsidR="00541A10" w:rsidRPr="006225A5" w:rsidRDefault="00541A10" w:rsidP="006225A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2506D" w14:textId="77777777" w:rsidR="003178AC" w:rsidRDefault="003178AC" w:rsidP="008A7238">
      <w:pPr>
        <w:spacing w:before="0"/>
      </w:pPr>
      <w:r>
        <w:separator/>
      </w:r>
    </w:p>
  </w:footnote>
  <w:footnote w:type="continuationSeparator" w:id="0">
    <w:p w14:paraId="3D5F8288" w14:textId="77777777" w:rsidR="003178AC" w:rsidRDefault="003178AC" w:rsidP="004543CE">
      <w:pPr>
        <w:spacing w:before="0"/>
      </w:pPr>
      <w:r>
        <w:continuationSeparator/>
      </w:r>
    </w:p>
    <w:p w14:paraId="141F8030" w14:textId="77777777" w:rsidR="003178AC" w:rsidRDefault="003178AC"/>
    <w:p w14:paraId="178570AE" w14:textId="77777777" w:rsidR="003178AC" w:rsidRDefault="003178AC" w:rsidP="00B877A7"/>
  </w:footnote>
  <w:footnote w:type="continuationNotice" w:id="1">
    <w:p w14:paraId="46D67B6F" w14:textId="77777777" w:rsidR="003178AC" w:rsidRDefault="003178AC">
      <w:pPr>
        <w:spacing w:before="0"/>
      </w:pPr>
    </w:p>
  </w:footnote>
  <w:footnote w:id="2">
    <w:p w14:paraId="5F7FCC12" w14:textId="31EF4D37" w:rsidR="00541A10" w:rsidRDefault="00541A10">
      <w:pPr>
        <w:pStyle w:val="Notedebasdepage"/>
      </w:pPr>
      <w:r>
        <w:rPr>
          <w:rStyle w:val="Appelnotedebasdep"/>
        </w:rPr>
        <w:footnoteRef/>
      </w:r>
      <w:r>
        <w:t xml:space="preserve"> Au sens des lignes directrices de l’UE pour l’application des règles relatives aux aides d’État dans le cadre du déploiement rapide des réseaux de communication à haut débit.</w:t>
      </w:r>
    </w:p>
  </w:footnote>
  <w:footnote w:id="3">
    <w:p w14:paraId="6A376FE5" w14:textId="1878DAE8" w:rsidR="00541A10" w:rsidRDefault="00541A10">
      <w:pPr>
        <w:pStyle w:val="Notedebasdepage"/>
      </w:pPr>
      <w:r>
        <w:rPr>
          <w:rStyle w:val="Appelnotedebasdep"/>
        </w:rPr>
        <w:footnoteRef/>
      </w:r>
      <w:r>
        <w:t xml:space="preserve"> Dans tout le document, le terme locaux (ou local) désignera les logements et locaux à usage professionnels au sens de la décision de l’Arcep </w:t>
      </w:r>
      <w:r w:rsidRPr="00733413">
        <w:t>n° 2010-1312 en date du 14 décembre 2010 précisant les modalités de l’accès aux lignes de communications électroniques à très haut débit en fibre optique sur l’ensemble du territoire à l’exception des zones très denses</w:t>
      </w:r>
      <w:r>
        <w:t xml:space="preserve"> </w:t>
      </w:r>
    </w:p>
  </w:footnote>
  <w:footnote w:id="4">
    <w:p w14:paraId="182234DD" w14:textId="2ED6F472" w:rsidR="00541A10" w:rsidRDefault="00541A10">
      <w:pPr>
        <w:pStyle w:val="Notedebasdepage"/>
      </w:pPr>
      <w:r>
        <w:rPr>
          <w:rStyle w:val="Appelnotedebasdep"/>
        </w:rPr>
        <w:footnoteRef/>
      </w:r>
      <w:r>
        <w:t xml:space="preserve"> Volume déterminé dans le cadre de l’examen du projet au titre de l’appel à projets « France Très Haut Débit - Réseaux d’initiative publique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46884" w14:textId="041BFCCB" w:rsidR="00541A10" w:rsidRPr="006E7AC1" w:rsidRDefault="003178AC">
    <w:pPr>
      <w:pStyle w:val="En-tte"/>
      <w:rPr>
        <w:sz w:val="16"/>
        <w:szCs w:val="16"/>
      </w:rPr>
    </w:pPr>
    <w:r>
      <w:rPr>
        <w:noProof/>
      </w:rPr>
      <w:pict w14:anchorId="5C820C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7313" o:spid="_x0000_s2051" type="#_x0000_t136" style="position:absolute;left:0;text-align:left;margin-left:0;margin-top:0;width:447.65pt;height:191.85pt;rotation:315;z-index:-251652096;mso-position-horizontal:center;mso-position-horizontal-relative:margin;mso-position-vertical:center;mso-position-vertical-relative:margin" o:allowincell="f" fillcolor="silver" stroked="f">
          <v:fill opacity=".5"/>
          <v:textpath style="font-family:&quot;Garamond&quot;;font-size:1pt" string="PROJET"/>
          <w10:wrap anchorx="margin" anchory="margin"/>
        </v:shape>
      </w:pict>
    </w:r>
    <w:r w:rsidR="00541A10" w:rsidRPr="006E7AC1">
      <w:rPr>
        <w:sz w:val="16"/>
        <w:szCs w:val="16"/>
      </w:rPr>
      <w:t>France Très Haut Débit – Ecoles connectées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E9FA1" w14:textId="32EF85B5" w:rsidR="00541A10" w:rsidRPr="006E7AC1" w:rsidRDefault="003178AC">
    <w:pPr>
      <w:pStyle w:val="En-tte"/>
      <w:rPr>
        <w:rFonts w:asciiTheme="minorHAnsi" w:hAnsiTheme="minorHAnsi" w:cstheme="minorHAnsi"/>
      </w:rPr>
    </w:pPr>
    <w:r>
      <w:rPr>
        <w:noProof/>
      </w:rPr>
      <w:pict w14:anchorId="2FE30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7314" o:spid="_x0000_s2052" type="#_x0000_t136" style="position:absolute;left:0;text-align:left;margin-left:0;margin-top:0;width:447.65pt;height:191.85pt;rotation:315;z-index:-251650048;mso-position-horizontal:center;mso-position-horizontal-relative:margin;mso-position-vertical:center;mso-position-vertical-relative:margin" o:allowincell="f" fillcolor="silver" stroked="f">
          <v:fill opacity=".5"/>
          <v:textpath style="font-family:&quot;Garamond&quot;;font-size:1pt" string="PROJET"/>
          <w10:wrap anchorx="margin" anchory="margin"/>
        </v:shape>
      </w:pict>
    </w:r>
    <w:r w:rsidR="00541A10" w:rsidRPr="006E7AC1">
      <w:rPr>
        <w:rFonts w:asciiTheme="minorHAnsi" w:hAnsiTheme="minorHAnsi" w:cstheme="minorHAnsi"/>
      </w:rPr>
      <w:t xml:space="preserve">France </w:t>
    </w:r>
    <w:r w:rsidR="00541A10">
      <w:rPr>
        <w:rFonts w:asciiTheme="minorHAnsi" w:hAnsiTheme="minorHAnsi" w:cstheme="minorHAnsi"/>
      </w:rPr>
      <w:t>Très Haut D</w:t>
    </w:r>
    <w:r w:rsidR="00541A10" w:rsidRPr="006E7AC1">
      <w:rPr>
        <w:rFonts w:asciiTheme="minorHAnsi" w:hAnsiTheme="minorHAnsi" w:cstheme="minorHAnsi"/>
      </w:rPr>
      <w:t>ébit – Ecoles connectées</w:t>
    </w:r>
    <w:r w:rsidR="00541A10">
      <w:rPr>
        <w:rFonts w:asciiTheme="minorHAnsi" w:hAnsiTheme="minorHAnsi" w:cstheme="minorHAnsi"/>
      </w:rPr>
      <w:t xml:space="preserve"> – Avenant n°1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C292D" w14:textId="365CE0A3" w:rsidR="00541A10" w:rsidRDefault="003178AC">
    <w:pPr>
      <w:pStyle w:val="En-tte"/>
    </w:pPr>
    <w:r>
      <w:rPr>
        <w:noProof/>
      </w:rPr>
      <w:pict w14:anchorId="161ECA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7312" o:spid="_x0000_s2050" type="#_x0000_t136" style="position:absolute;left:0;text-align:left;margin-left:0;margin-top:0;width:447.65pt;height:191.85pt;rotation:315;z-index:-251654144;mso-position-horizontal:center;mso-position-horizontal-relative:margin;mso-position-vertical:center;mso-position-vertical-relative:margin" o:allowincell="f" fillcolor="silver" stroked="f">
          <v:fill opacity=".5"/>
          <v:textpath style="font-family:&quot;Garamond&quot;;font-size:1pt" string="PROJE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77772" w14:textId="62F0689C" w:rsidR="00541A10" w:rsidRDefault="003178AC">
    <w:pPr>
      <w:pStyle w:val="En-tte"/>
    </w:pPr>
    <w:r>
      <w:rPr>
        <w:noProof/>
      </w:rPr>
      <w:pict w14:anchorId="065E18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7316" o:spid="_x0000_s2054" type="#_x0000_t136" style="position:absolute;left:0;text-align:left;margin-left:0;margin-top:0;width:447.65pt;height:191.85pt;rotation:315;z-index:-251645952;mso-position-horizontal:center;mso-position-horizontal-relative:margin;mso-position-vertical:center;mso-position-vertical-relative:margin" o:allowincell="f" fillcolor="silver" stroked="f">
          <v:fill opacity=".5"/>
          <v:textpath style="font-family:&quot;Garamond&quot;;font-size:1pt" string="PROJE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FEB61" w14:textId="39936E8C" w:rsidR="00541A10" w:rsidRDefault="003178AC" w:rsidP="001642E9">
    <w:pPr>
      <w:pStyle w:val="En-tte"/>
    </w:pPr>
    <w:r>
      <w:rPr>
        <w:noProof/>
      </w:rPr>
      <w:pict w14:anchorId="741736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7317" o:spid="_x0000_s2055" type="#_x0000_t136" style="position:absolute;left:0;text-align:left;margin-left:0;margin-top:0;width:447.65pt;height:191.85pt;rotation:315;z-index:-251643904;mso-position-horizontal:center;mso-position-horizontal-relative:margin;mso-position-vertical:center;mso-position-vertical-relative:margin" o:allowincell="f" fillcolor="silver" stroked="f">
          <v:fill opacity=".5"/>
          <v:textpath style="font-family:&quot;Garamond&quot;;font-size:1pt" string="PROJET"/>
          <w10:wrap anchorx="margin" anchory="margin"/>
        </v:shape>
      </w:pict>
    </w:r>
    <w:r w:rsidR="00541A10">
      <w:rPr>
        <w:noProof/>
        <w:lang w:eastAsia="fr-FR"/>
      </w:rPr>
      <mc:AlternateContent>
        <mc:Choice Requires="wps">
          <w:drawing>
            <wp:anchor distT="0" distB="0" distL="114300" distR="114300" simplePos="0" relativeHeight="251660288" behindDoc="0" locked="0" layoutInCell="0" allowOverlap="1" wp14:anchorId="3461B981" wp14:editId="241662E1">
              <wp:simplePos x="0" y="0"/>
              <wp:positionH relativeFrom="margin">
                <wp:align>left</wp:align>
              </wp:positionH>
              <wp:positionV relativeFrom="topMargin">
                <wp:align>center</wp:align>
              </wp:positionV>
              <wp:extent cx="5760720" cy="247015"/>
              <wp:effectExtent l="0" t="0" r="0" b="1905"/>
              <wp:wrapNone/>
              <wp:docPr id="475" name="Zone de texte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470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BE413" w14:textId="77777777" w:rsidR="00541A10" w:rsidRPr="000A6085" w:rsidRDefault="00541A10">
                          <w:pPr>
                            <w:jc w:val="right"/>
                            <w:rPr>
                              <w:i/>
                              <w:color w:val="365F91" w:themeColor="accent1" w:themeShade="B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61B981" id="_x0000_t202" coordsize="21600,21600" o:spt="202" path="m,l,21600r21600,l21600,xe">
              <v:stroke joinstyle="miter"/>
              <v:path gradientshapeok="t" o:connecttype="rect"/>
            </v:shapetype>
            <v:shape id="Zone de texte 475" o:spid="_x0000_s1026" type="#_x0000_t202" style="position:absolute;left:0;text-align:left;margin-left:0;margin-top:0;width:453.6pt;height:19.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" o:allowincell="f" filled="f" stroked="f">
              <v:textbox style="mso-fit-shape-to-text:t" inset=",0,,0">
                <w:txbxContent>
                  <w:p w14:paraId="674BE413" w14:textId="77777777" w:rsidR="00541A10" w:rsidRPr="000A6085" w:rsidRDefault="00541A10">
                    <w:pPr>
                      <w:jc w:val="right"/>
                      <w:rPr>
                        <w:i/>
                        <w:color w:val="365F91" w:themeColor="accent1" w:themeShade="BF"/>
                      </w:rPr>
                    </w:pPr>
                  </w:p>
                </w:txbxContent>
              </v:textbox>
              <w10:wrap anchorx="margin" anchory="margin"/>
            </v:shape>
          </w:pict>
        </mc:Fallback>
      </mc:AlternateContent>
    </w:r>
    <w:r w:rsidR="00541A10">
      <w:rPr>
        <w:noProof/>
        <w:lang w:eastAsia="fr-FR"/>
      </w:rPr>
      <mc:AlternateContent>
        <mc:Choice Requires="wps">
          <w:drawing>
            <wp:anchor distT="0" distB="0" distL="114300" distR="114300" simplePos="0" relativeHeight="251659264" behindDoc="0" locked="0" layoutInCell="0" allowOverlap="1" wp14:anchorId="09DC237D" wp14:editId="5D4A2C67">
              <wp:simplePos x="0" y="0"/>
              <wp:positionH relativeFrom="page">
                <wp:align>right</wp:align>
              </wp:positionH>
              <wp:positionV relativeFrom="topMargin">
                <wp:align>center</wp:align>
              </wp:positionV>
              <wp:extent cx="899795" cy="247015"/>
              <wp:effectExtent l="0" t="0" r="0" b="0"/>
              <wp:wrapNone/>
              <wp:docPr id="476" name="Zone de texte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47015"/>
                      </a:xfrm>
                      <a:prstGeom prst="rect">
                        <a:avLst/>
                      </a:prstGeom>
                      <a:solidFill>
                        <a:schemeClr val="accent1"/>
                      </a:solidFill>
                    </wps:spPr>
                    <wps:txbx>
                      <w:txbxContent>
                        <w:p w14:paraId="0685A6E9" w14:textId="77777777" w:rsidR="00541A10" w:rsidRPr="00DC4E9A" w:rsidRDefault="00541A10">
                          <w:pPr>
                            <w:rPr>
                              <w:color w:val="FFFFFF"/>
                              <w:sz w:val="20"/>
                            </w:rPr>
                          </w:pPr>
                          <w:r>
                            <w:fldChar w:fldCharType="begin"/>
                          </w:r>
                          <w:r>
                            <w:instrText>PAGE   \* MERGEFORMAT</w:instrText>
                          </w:r>
                          <w:r>
                            <w:fldChar w:fldCharType="separate"/>
                          </w:r>
                          <w:r w:rsidR="000B00A0" w:rsidRPr="000B00A0">
                            <w:rPr>
                              <w:noProof/>
                              <w:color w:val="FFFFFF"/>
                              <w:sz w:val="20"/>
                            </w:rPr>
                            <w:t>3</w:t>
                          </w:r>
                          <w:r>
                            <w:rPr>
                              <w:noProof/>
                              <w:color w:val="FFFFFF"/>
                              <w:sz w:val="20"/>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76" o:spid="_x0000_s1027" type="#_x0000_t202" style="position:absolute;left:0;text-align:left;margin-left:19.65pt;margin-top:0;width:70.85pt;height:19.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" o:allowincell="f" fillcolor="#4f81bd [3204]" stroked="f">
              <v:textbox style="mso-fit-shape-to-text:t" inset=",0,,0">
                <w:txbxContent>
                  <w:p w14:paraId="0685A6E9" w14:textId="77777777" w:rsidR="00541A10" w:rsidRPr="00DC4E9A" w:rsidRDefault="00541A10">
                    <w:pPr>
                      <w:rPr>
                        <w:color w:val="FFFFFF"/>
                        <w:sz w:val="20"/>
                      </w:rPr>
                    </w:pPr>
                    <w:r>
                      <w:fldChar w:fldCharType="begin"/>
                    </w:r>
                    <w:r>
                      <w:instrText>PAGE   \* MERGEFORMAT</w:instrText>
                    </w:r>
                    <w:r>
                      <w:fldChar w:fldCharType="separate"/>
                    </w:r>
                    <w:r w:rsidR="000B00A0" w:rsidRPr="000B00A0">
                      <w:rPr>
                        <w:noProof/>
                        <w:color w:val="FFFFFF"/>
                        <w:sz w:val="20"/>
                      </w:rPr>
                      <w:t>3</w:t>
                    </w:r>
                    <w:r>
                      <w:rPr>
                        <w:noProof/>
                        <w:color w:val="FFFFFF"/>
                        <w:sz w:val="20"/>
                      </w:rPr>
                      <w:fldChar w:fldCharType="end"/>
                    </w:r>
                  </w:p>
                </w:txbxContent>
              </v:textbox>
              <w10:wrap anchorx="page" anchory="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0347B" w14:textId="7CF45FAD" w:rsidR="00541A10" w:rsidRDefault="003178AC">
    <w:pPr>
      <w:pStyle w:val="En-tte"/>
    </w:pPr>
    <w:r>
      <w:rPr>
        <w:noProof/>
      </w:rPr>
      <w:pict w14:anchorId="278A3A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7315" o:spid="_x0000_s2053" type="#_x0000_t136" style="position:absolute;left:0;text-align:left;margin-left:0;margin-top:0;width:447.65pt;height:191.85pt;rotation:315;z-index:-251648000;mso-position-horizontal:center;mso-position-horizontal-relative:margin;mso-position-vertical:center;mso-position-vertical-relative:margin" o:allowincell="f" fillcolor="silver" stroked="f">
          <v:fill opacity=".5"/>
          <v:textpath style="font-family:&quot;Garamond&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3BF5"/>
    <w:multiLevelType w:val="hybridMultilevel"/>
    <w:tmpl w:val="D43E03FA"/>
    <w:lvl w:ilvl="0" w:tplc="04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9286E04"/>
    <w:multiLevelType w:val="hybridMultilevel"/>
    <w:tmpl w:val="32B22CD2"/>
    <w:lvl w:ilvl="0" w:tplc="CA7ED9FC">
      <w:start w:val="1"/>
      <w:numFmt w:val="bullet"/>
      <w:lvlText w:val="-"/>
      <w:lvlJc w:val="left"/>
      <w:pPr>
        <w:ind w:left="720" w:hanging="360"/>
      </w:pPr>
      <w:rPr>
        <w:rFonts w:ascii="Garamond" w:eastAsiaTheme="minorEastAsia"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FE397C"/>
    <w:multiLevelType w:val="hybridMultilevel"/>
    <w:tmpl w:val="DBA602B4"/>
    <w:lvl w:ilvl="0" w:tplc="0180FA22">
      <w:start w:val="1"/>
      <w:numFmt w:val="bullet"/>
      <w:pStyle w:val="Pucesniveau1"/>
      <w:lvlText w:val=""/>
      <w:lvlJc w:val="left"/>
      <w:pPr>
        <w:ind w:left="360" w:hanging="360"/>
      </w:pPr>
      <w:rPr>
        <w:rFonts w:ascii="Symbol" w:hAnsi="Symbo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1547D4C"/>
    <w:multiLevelType w:val="multilevel"/>
    <w:tmpl w:val="438E30DE"/>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2"/>
      <w:numFmt w:val="bullet"/>
      <w:pStyle w:val="Titre6"/>
      <w:lvlText w:val="-"/>
      <w:lvlJc w:val="left"/>
      <w:pPr>
        <w:ind w:left="1152" w:hanging="1152"/>
      </w:pPr>
      <w:rPr>
        <w:rFonts w:ascii="Garamond" w:eastAsiaTheme="minorEastAsia" w:hAnsi="Garamond" w:cs="Garamond"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6B146F1"/>
    <w:multiLevelType w:val="hybridMultilevel"/>
    <w:tmpl w:val="2F82E7F8"/>
    <w:lvl w:ilvl="0" w:tplc="DC4C0112">
      <w:start w:val="2"/>
      <w:numFmt w:val="bullet"/>
      <w:pStyle w:val="Puceniveau2"/>
      <w:lvlText w:val="-"/>
      <w:lvlJc w:val="left"/>
      <w:pPr>
        <w:ind w:left="928" w:hanging="360"/>
      </w:pPr>
      <w:rPr>
        <w:rFonts w:ascii="Garamond" w:eastAsiaTheme="minorEastAsia" w:hAnsi="Garamond" w:cs="Garamond"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5">
    <w:nsid w:val="1BC050B2"/>
    <w:multiLevelType w:val="hybridMultilevel"/>
    <w:tmpl w:val="DD20B70C"/>
    <w:lvl w:ilvl="0" w:tplc="F5704BAC">
      <w:numFmt w:val="bullet"/>
      <w:pStyle w:val="Paragraphedeliste"/>
      <w:lvlText w:val="-"/>
      <w:lvlJc w:val="left"/>
      <w:pPr>
        <w:ind w:left="720" w:hanging="360"/>
      </w:pPr>
      <w:rPr>
        <w:rFonts w:ascii="Garamond" w:eastAsiaTheme="minorEastAsia" w:hAnsi="Garamond" w:cs="Garamond"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7BC6B81"/>
    <w:multiLevelType w:val="hybridMultilevel"/>
    <w:tmpl w:val="ED6A9DC0"/>
    <w:lvl w:ilvl="0" w:tplc="368E7356">
      <w:start w:val="2"/>
      <w:numFmt w:val="bullet"/>
      <w:pStyle w:val="tableaudpartements"/>
      <w:lvlText w:val="-"/>
      <w:lvlJc w:val="left"/>
      <w:pPr>
        <w:ind w:left="720" w:hanging="360"/>
      </w:pPr>
      <w:rPr>
        <w:rFonts w:ascii="Garamond" w:eastAsiaTheme="minorEastAsia" w:hAnsi="Garamond"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A341DCD"/>
    <w:multiLevelType w:val="hybridMultilevel"/>
    <w:tmpl w:val="D68EB3B8"/>
    <w:lvl w:ilvl="0" w:tplc="E4B2015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C001A11"/>
    <w:multiLevelType w:val="hybridMultilevel"/>
    <w:tmpl w:val="5F7A3920"/>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9">
    <w:nsid w:val="40570A96"/>
    <w:multiLevelType w:val="hybridMultilevel"/>
    <w:tmpl w:val="B44431EE"/>
    <w:lvl w:ilvl="0" w:tplc="FFFFFFFF">
      <w:start w:val="1"/>
      <w:numFmt w:val="low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3DC0E61"/>
    <w:multiLevelType w:val="multilevel"/>
    <w:tmpl w:val="CC80DFCE"/>
    <w:lvl w:ilvl="0">
      <w:start w:val="1"/>
      <w:numFmt w:val="decimal"/>
      <w:pStyle w:val="Titre1"/>
      <w:lvlText w:val="%1."/>
      <w:lvlJc w:val="left"/>
      <w:pPr>
        <w:ind w:left="3835" w:hanging="432"/>
      </w:pPr>
      <w:rPr>
        <w:rFonts w:hint="default"/>
      </w:rPr>
    </w:lvl>
    <w:lvl w:ilvl="1">
      <w:start w:val="1"/>
      <w:numFmt w:val="decimal"/>
      <w:pStyle w:val="Titre2"/>
      <w:lvlText w:val="%1.%2"/>
      <w:lvlJc w:val="left"/>
      <w:pPr>
        <w:ind w:left="1002" w:hanging="576"/>
      </w:pPr>
      <w:rPr>
        <w:rFonts w:hint="default"/>
      </w:rPr>
    </w:lvl>
    <w:lvl w:ilvl="2">
      <w:start w:val="1"/>
      <w:numFmt w:val="decimal"/>
      <w:pStyle w:val="Titre3"/>
      <w:lvlText w:val="%1.%2.%3"/>
      <w:lvlJc w:val="left"/>
      <w:pPr>
        <w:ind w:left="3839" w:hanging="720"/>
      </w:pPr>
      <w:rPr>
        <w:rFonts w:hint="default"/>
      </w:rPr>
    </w:lvl>
    <w:lvl w:ilvl="3">
      <w:start w:val="1"/>
      <w:numFmt w:val="decimal"/>
      <w:pStyle w:val="Titre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1">
    <w:nsid w:val="4633522F"/>
    <w:multiLevelType w:val="hybridMultilevel"/>
    <w:tmpl w:val="E1B8FFA8"/>
    <w:lvl w:ilvl="0" w:tplc="54C46ADE">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AC93C21"/>
    <w:multiLevelType w:val="multilevel"/>
    <w:tmpl w:val="36A25E2C"/>
    <w:lvl w:ilvl="0">
      <w:start w:val="2"/>
      <w:numFmt w:val="decimal"/>
      <w:lvlText w:val="%1"/>
      <w:lvlJc w:val="left"/>
      <w:pPr>
        <w:ind w:left="432" w:hanging="432"/>
      </w:pPr>
      <w:rPr>
        <w:rFonts w:hint="default"/>
      </w:rPr>
    </w:lvl>
    <w:lvl w:ilvl="1">
      <w:start w:val="1"/>
      <w:numFmt w:val="bullet"/>
      <w:pStyle w:val="Titre2Annexe"/>
      <w:lvlText w:val="•"/>
      <w:lvlJc w:val="left"/>
      <w:pPr>
        <w:ind w:left="576" w:hanging="576"/>
      </w:pPr>
      <w:rPr>
        <w:rFonts w:ascii="Arial" w:hAnsi="Aria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bullet"/>
      <w:lvlText w:val="•"/>
      <w:lvlJc w:val="left"/>
      <w:pPr>
        <w:ind w:left="1008" w:hanging="1008"/>
      </w:pPr>
      <w:rPr>
        <w:rFonts w:ascii="Arial" w:hAnsi="Arial" w:hint="default"/>
      </w:rPr>
    </w:lvl>
    <w:lvl w:ilvl="5">
      <w:start w:val="2"/>
      <w:numFmt w:val="bullet"/>
      <w:lvlText w:val="-"/>
      <w:lvlJc w:val="left"/>
      <w:pPr>
        <w:ind w:left="1152" w:hanging="1152"/>
      </w:pPr>
      <w:rPr>
        <w:rFonts w:ascii="Garamond" w:eastAsiaTheme="minorEastAsia" w:hAnsi="Garamond" w:cs="Garamond"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4DD6467E"/>
    <w:multiLevelType w:val="hybridMultilevel"/>
    <w:tmpl w:val="B44431EE"/>
    <w:lvl w:ilvl="0" w:tplc="3BB4B6F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0F1775C"/>
    <w:multiLevelType w:val="hybridMultilevel"/>
    <w:tmpl w:val="37BA4994"/>
    <w:lvl w:ilvl="0" w:tplc="213AF322">
      <w:start w:val="2"/>
      <w:numFmt w:val="bullet"/>
      <w:pStyle w:val="Titre3Annexe"/>
      <w:lvlText w:val="-"/>
      <w:lvlJc w:val="left"/>
      <w:pPr>
        <w:ind w:left="720" w:hanging="360"/>
      </w:pPr>
      <w:rPr>
        <w:rFonts w:ascii="Garamond" w:eastAsiaTheme="minorEastAsia" w:hAnsi="Garamond" w:cs="Garamond"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62B7B2C"/>
    <w:multiLevelType w:val="hybridMultilevel"/>
    <w:tmpl w:val="21725B9E"/>
    <w:lvl w:ilvl="0" w:tplc="2BA4B6D6">
      <w:start w:val="1"/>
      <w:numFmt w:val="bullet"/>
      <w:lvlText w:val=""/>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C8F1FDA"/>
    <w:multiLevelType w:val="multilevel"/>
    <w:tmpl w:val="71961A76"/>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bullet"/>
      <w:pStyle w:val="Titre5"/>
      <w:lvlText w:val="•"/>
      <w:lvlJc w:val="left"/>
      <w:pPr>
        <w:ind w:left="1008" w:hanging="1008"/>
      </w:pPr>
      <w:rPr>
        <w:rFonts w:ascii="Arial" w:hAnsi="Arial" w:hint="default"/>
      </w:rPr>
    </w:lvl>
    <w:lvl w:ilvl="5">
      <w:start w:val="2"/>
      <w:numFmt w:val="bullet"/>
      <w:lvlText w:val="-"/>
      <w:lvlJc w:val="left"/>
      <w:pPr>
        <w:ind w:left="1152" w:hanging="1152"/>
      </w:pPr>
      <w:rPr>
        <w:rFonts w:ascii="Garamond" w:eastAsiaTheme="minorEastAsia" w:hAnsi="Garamond" w:cs="Garamond"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61820B77"/>
    <w:multiLevelType w:val="hybridMultilevel"/>
    <w:tmpl w:val="3A6CD4B8"/>
    <w:lvl w:ilvl="0" w:tplc="0C86D93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6A270CA"/>
    <w:multiLevelType w:val="hybridMultilevel"/>
    <w:tmpl w:val="702A6ABC"/>
    <w:lvl w:ilvl="0" w:tplc="C0AE621A">
      <w:start w:val="2"/>
      <w:numFmt w:val="bullet"/>
      <w:lvlText w:val="-"/>
      <w:lvlJc w:val="left"/>
      <w:pPr>
        <w:ind w:left="720" w:hanging="360"/>
      </w:pPr>
      <w:rPr>
        <w:rFonts w:ascii="Garamond" w:eastAsiaTheme="minorEastAsia" w:hAnsi="Garamond"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7832825"/>
    <w:multiLevelType w:val="hybridMultilevel"/>
    <w:tmpl w:val="E6141384"/>
    <w:lvl w:ilvl="0" w:tplc="33DE301A">
      <w:numFmt w:val="bullet"/>
      <w:lvlText w:val="-"/>
      <w:lvlJc w:val="left"/>
      <w:pPr>
        <w:ind w:left="1080" w:hanging="720"/>
      </w:pPr>
      <w:rPr>
        <w:rFonts w:ascii="Garamond" w:eastAsiaTheme="minorEastAsia" w:hAnsi="Garamond" w:cs="Garamond"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98E0EF1"/>
    <w:multiLevelType w:val="multilevel"/>
    <w:tmpl w:val="E9C0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16"/>
  </w:num>
  <w:num w:numId="4">
    <w:abstractNumId w:val="12"/>
  </w:num>
  <w:num w:numId="5">
    <w:abstractNumId w:val="14"/>
  </w:num>
  <w:num w:numId="6">
    <w:abstractNumId w:val="6"/>
  </w:num>
  <w:num w:numId="7">
    <w:abstractNumId w:val="19"/>
  </w:num>
  <w:num w:numId="8">
    <w:abstractNumId w:val="4"/>
  </w:num>
  <w:num w:numId="9">
    <w:abstractNumId w:val="13"/>
  </w:num>
  <w:num w:numId="10">
    <w:abstractNumId w:val="9"/>
  </w:num>
  <w:num w:numId="11">
    <w:abstractNumId w:val="1"/>
  </w:num>
  <w:num w:numId="12">
    <w:abstractNumId w:val="15"/>
  </w:num>
  <w:num w:numId="13">
    <w:abstractNumId w:val="8"/>
  </w:num>
  <w:num w:numId="14">
    <w:abstractNumId w:val="18"/>
  </w:num>
  <w:num w:numId="15">
    <w:abstractNumId w:val="10"/>
  </w:num>
  <w:num w:numId="16">
    <w:abstractNumId w:val="10"/>
  </w:num>
  <w:num w:numId="17">
    <w:abstractNumId w:val="10"/>
  </w:num>
  <w:num w:numId="18">
    <w:abstractNumId w:val="2"/>
  </w:num>
  <w:num w:numId="19">
    <w:abstractNumId w:val="10"/>
  </w:num>
  <w:num w:numId="20">
    <w:abstractNumId w:val="2"/>
  </w:num>
  <w:num w:numId="21">
    <w:abstractNumId w:val="2"/>
  </w:num>
  <w:num w:numId="22">
    <w:abstractNumId w:val="10"/>
  </w:num>
  <w:num w:numId="23">
    <w:abstractNumId w:val="10"/>
  </w:num>
  <w:num w:numId="24">
    <w:abstractNumId w:val="11"/>
  </w:num>
  <w:num w:numId="25">
    <w:abstractNumId w:val="5"/>
  </w:num>
  <w:num w:numId="26">
    <w:abstractNumId w:val="17"/>
  </w:num>
  <w:num w:numId="27">
    <w:abstractNumId w:val="20"/>
  </w:num>
  <w:num w:numId="28">
    <w:abstractNumId w:val="7"/>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ROCHE Adrien">
    <w15:presenceInfo w15:providerId="None" w15:userId="LAROCHE Adrien"/>
  </w15:person>
  <w15:person w15:author="COROLLEUR Olivier">
    <w15:presenceInfo w15:providerId="None" w15:userId="COROLLEUR Olivier"/>
  </w15:person>
  <w15:person w15:author="ROGUET Anne-lou">
    <w15:presenceInfo w15:providerId="AD" w15:userId="S-1-5-21-3219427025-1678481332-4283976282-12611"/>
  </w15:person>
  <w15:person w15:author="TOUMI Mohamed">
    <w15:presenceInfo w15:providerId="None" w15:userId="TOUMI Moham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oNotDisplayPageBoundaries/>
  <w:proofState w:spelling="clean" w:grammar="clean"/>
  <w:trackRevisions/>
  <w:defaultTabStop w:val="708"/>
  <w:hyphenationZone w:val="425"/>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A31"/>
    <w:rsid w:val="00000AA2"/>
    <w:rsid w:val="00000F02"/>
    <w:rsid w:val="00001AC2"/>
    <w:rsid w:val="0000350D"/>
    <w:rsid w:val="00005800"/>
    <w:rsid w:val="00006A1C"/>
    <w:rsid w:val="000116C8"/>
    <w:rsid w:val="0001192D"/>
    <w:rsid w:val="000132A0"/>
    <w:rsid w:val="00013A2B"/>
    <w:rsid w:val="00016268"/>
    <w:rsid w:val="00022BEE"/>
    <w:rsid w:val="00024BF1"/>
    <w:rsid w:val="0002540F"/>
    <w:rsid w:val="00031BA6"/>
    <w:rsid w:val="00036CB2"/>
    <w:rsid w:val="00040F89"/>
    <w:rsid w:val="000446F8"/>
    <w:rsid w:val="0004496E"/>
    <w:rsid w:val="00046B6A"/>
    <w:rsid w:val="00050CFD"/>
    <w:rsid w:val="00052494"/>
    <w:rsid w:val="000536F5"/>
    <w:rsid w:val="00055E4B"/>
    <w:rsid w:val="00056FC6"/>
    <w:rsid w:val="000570D7"/>
    <w:rsid w:val="00057AE5"/>
    <w:rsid w:val="00064217"/>
    <w:rsid w:val="0006441A"/>
    <w:rsid w:val="0006690F"/>
    <w:rsid w:val="0007053D"/>
    <w:rsid w:val="00081ABF"/>
    <w:rsid w:val="000827D6"/>
    <w:rsid w:val="00091402"/>
    <w:rsid w:val="000923AD"/>
    <w:rsid w:val="00095266"/>
    <w:rsid w:val="000955E3"/>
    <w:rsid w:val="0009789D"/>
    <w:rsid w:val="000A14D4"/>
    <w:rsid w:val="000A3ACB"/>
    <w:rsid w:val="000A6085"/>
    <w:rsid w:val="000B00A0"/>
    <w:rsid w:val="000B56C5"/>
    <w:rsid w:val="000B6910"/>
    <w:rsid w:val="000B7603"/>
    <w:rsid w:val="000C0C48"/>
    <w:rsid w:val="000C53A6"/>
    <w:rsid w:val="000D35B8"/>
    <w:rsid w:val="000D44F5"/>
    <w:rsid w:val="000D53D6"/>
    <w:rsid w:val="000D5A22"/>
    <w:rsid w:val="000D62E4"/>
    <w:rsid w:val="000D75F2"/>
    <w:rsid w:val="000E01F7"/>
    <w:rsid w:val="000E0CCB"/>
    <w:rsid w:val="000E42AA"/>
    <w:rsid w:val="000E44FC"/>
    <w:rsid w:val="000E7835"/>
    <w:rsid w:val="000F26AF"/>
    <w:rsid w:val="000F3AA4"/>
    <w:rsid w:val="000F3AB2"/>
    <w:rsid w:val="000F4977"/>
    <w:rsid w:val="000F621E"/>
    <w:rsid w:val="000F6DBD"/>
    <w:rsid w:val="00100E22"/>
    <w:rsid w:val="001033D7"/>
    <w:rsid w:val="00105A0B"/>
    <w:rsid w:val="0011084D"/>
    <w:rsid w:val="00110DAF"/>
    <w:rsid w:val="001117F7"/>
    <w:rsid w:val="001132DD"/>
    <w:rsid w:val="001147BD"/>
    <w:rsid w:val="00117F6E"/>
    <w:rsid w:val="001243DC"/>
    <w:rsid w:val="001250AB"/>
    <w:rsid w:val="0013713C"/>
    <w:rsid w:val="001377EE"/>
    <w:rsid w:val="001378CC"/>
    <w:rsid w:val="00137993"/>
    <w:rsid w:val="00143AA4"/>
    <w:rsid w:val="001446CB"/>
    <w:rsid w:val="00147824"/>
    <w:rsid w:val="00151168"/>
    <w:rsid w:val="00153E61"/>
    <w:rsid w:val="00160EA2"/>
    <w:rsid w:val="00161A3B"/>
    <w:rsid w:val="00162D3F"/>
    <w:rsid w:val="001642E9"/>
    <w:rsid w:val="00164739"/>
    <w:rsid w:val="00164A7C"/>
    <w:rsid w:val="00167E57"/>
    <w:rsid w:val="0017364A"/>
    <w:rsid w:val="00174AC1"/>
    <w:rsid w:val="00175099"/>
    <w:rsid w:val="00175A1E"/>
    <w:rsid w:val="00175DF2"/>
    <w:rsid w:val="0017621E"/>
    <w:rsid w:val="00176344"/>
    <w:rsid w:val="0018059D"/>
    <w:rsid w:val="001831EE"/>
    <w:rsid w:val="00183F04"/>
    <w:rsid w:val="00185ACF"/>
    <w:rsid w:val="00187EAB"/>
    <w:rsid w:val="001909C9"/>
    <w:rsid w:val="00190A80"/>
    <w:rsid w:val="00190B33"/>
    <w:rsid w:val="00192191"/>
    <w:rsid w:val="001A1E2B"/>
    <w:rsid w:val="001A45F9"/>
    <w:rsid w:val="001B3BC4"/>
    <w:rsid w:val="001B414D"/>
    <w:rsid w:val="001B47A7"/>
    <w:rsid w:val="001B582E"/>
    <w:rsid w:val="001B70A4"/>
    <w:rsid w:val="001C197D"/>
    <w:rsid w:val="001C21E0"/>
    <w:rsid w:val="001C284D"/>
    <w:rsid w:val="001C4024"/>
    <w:rsid w:val="001C431A"/>
    <w:rsid w:val="001C554D"/>
    <w:rsid w:val="001C5E92"/>
    <w:rsid w:val="001C6A70"/>
    <w:rsid w:val="001D270A"/>
    <w:rsid w:val="001D2AAC"/>
    <w:rsid w:val="001D3BC0"/>
    <w:rsid w:val="001D6AEA"/>
    <w:rsid w:val="001E066D"/>
    <w:rsid w:val="001E3948"/>
    <w:rsid w:val="001E3D20"/>
    <w:rsid w:val="001E52DC"/>
    <w:rsid w:val="001E7D4A"/>
    <w:rsid w:val="001F2C88"/>
    <w:rsid w:val="001F42AD"/>
    <w:rsid w:val="001F7A49"/>
    <w:rsid w:val="00202E90"/>
    <w:rsid w:val="00204883"/>
    <w:rsid w:val="0020731F"/>
    <w:rsid w:val="00211F65"/>
    <w:rsid w:val="00212FE6"/>
    <w:rsid w:val="00213182"/>
    <w:rsid w:val="00213C5E"/>
    <w:rsid w:val="0021410B"/>
    <w:rsid w:val="00214F1D"/>
    <w:rsid w:val="00214FE2"/>
    <w:rsid w:val="002166F5"/>
    <w:rsid w:val="00220675"/>
    <w:rsid w:val="0022194A"/>
    <w:rsid w:val="00222AB9"/>
    <w:rsid w:val="002270CA"/>
    <w:rsid w:val="002311C9"/>
    <w:rsid w:val="00235C2C"/>
    <w:rsid w:val="002457FD"/>
    <w:rsid w:val="002461F2"/>
    <w:rsid w:val="0024683F"/>
    <w:rsid w:val="002518B4"/>
    <w:rsid w:val="002521CB"/>
    <w:rsid w:val="002541C6"/>
    <w:rsid w:val="00262B0F"/>
    <w:rsid w:val="00266502"/>
    <w:rsid w:val="00273068"/>
    <w:rsid w:val="0027502D"/>
    <w:rsid w:val="0027572C"/>
    <w:rsid w:val="00275853"/>
    <w:rsid w:val="00276872"/>
    <w:rsid w:val="00276EA8"/>
    <w:rsid w:val="00283EF0"/>
    <w:rsid w:val="002901E7"/>
    <w:rsid w:val="002936AB"/>
    <w:rsid w:val="00293CA4"/>
    <w:rsid w:val="00297534"/>
    <w:rsid w:val="00297CA3"/>
    <w:rsid w:val="002A1DC1"/>
    <w:rsid w:val="002A5E34"/>
    <w:rsid w:val="002A5E91"/>
    <w:rsid w:val="002A6319"/>
    <w:rsid w:val="002A6C97"/>
    <w:rsid w:val="002A6F92"/>
    <w:rsid w:val="002A7011"/>
    <w:rsid w:val="002B0064"/>
    <w:rsid w:val="002B0DB0"/>
    <w:rsid w:val="002B1FF6"/>
    <w:rsid w:val="002B304C"/>
    <w:rsid w:val="002B5495"/>
    <w:rsid w:val="002B64BD"/>
    <w:rsid w:val="002B728D"/>
    <w:rsid w:val="002C1FDE"/>
    <w:rsid w:val="002C4B44"/>
    <w:rsid w:val="002C6855"/>
    <w:rsid w:val="002D05A9"/>
    <w:rsid w:val="002D2AE1"/>
    <w:rsid w:val="002D2F94"/>
    <w:rsid w:val="002D3D9A"/>
    <w:rsid w:val="002D5E67"/>
    <w:rsid w:val="002D5EE4"/>
    <w:rsid w:val="002D64E6"/>
    <w:rsid w:val="002D67F0"/>
    <w:rsid w:val="002E14D7"/>
    <w:rsid w:val="002E215E"/>
    <w:rsid w:val="002E4237"/>
    <w:rsid w:val="002E6B6D"/>
    <w:rsid w:val="002F2D47"/>
    <w:rsid w:val="002F3456"/>
    <w:rsid w:val="002F51E2"/>
    <w:rsid w:val="00300D0B"/>
    <w:rsid w:val="003016D3"/>
    <w:rsid w:val="00301F2C"/>
    <w:rsid w:val="00303ED9"/>
    <w:rsid w:val="0030441A"/>
    <w:rsid w:val="00304EA5"/>
    <w:rsid w:val="00310462"/>
    <w:rsid w:val="003178AC"/>
    <w:rsid w:val="00317E7E"/>
    <w:rsid w:val="00317F37"/>
    <w:rsid w:val="003220C5"/>
    <w:rsid w:val="00326116"/>
    <w:rsid w:val="00326199"/>
    <w:rsid w:val="00327BF9"/>
    <w:rsid w:val="00333BFF"/>
    <w:rsid w:val="00343A0B"/>
    <w:rsid w:val="00344B0C"/>
    <w:rsid w:val="00345A9C"/>
    <w:rsid w:val="00346FD5"/>
    <w:rsid w:val="00355F37"/>
    <w:rsid w:val="00356049"/>
    <w:rsid w:val="0036077E"/>
    <w:rsid w:val="00361048"/>
    <w:rsid w:val="0036300E"/>
    <w:rsid w:val="00363D4B"/>
    <w:rsid w:val="003647D9"/>
    <w:rsid w:val="00366E2F"/>
    <w:rsid w:val="003701A3"/>
    <w:rsid w:val="00370762"/>
    <w:rsid w:val="00370D39"/>
    <w:rsid w:val="00373D87"/>
    <w:rsid w:val="0037468C"/>
    <w:rsid w:val="003749E2"/>
    <w:rsid w:val="003771A6"/>
    <w:rsid w:val="00384837"/>
    <w:rsid w:val="00385031"/>
    <w:rsid w:val="003850B3"/>
    <w:rsid w:val="003852D9"/>
    <w:rsid w:val="003871B3"/>
    <w:rsid w:val="00394C1B"/>
    <w:rsid w:val="0039636D"/>
    <w:rsid w:val="003A25D5"/>
    <w:rsid w:val="003A39C2"/>
    <w:rsid w:val="003A4A73"/>
    <w:rsid w:val="003B056F"/>
    <w:rsid w:val="003B0766"/>
    <w:rsid w:val="003B201B"/>
    <w:rsid w:val="003B4017"/>
    <w:rsid w:val="003B44D3"/>
    <w:rsid w:val="003B51DD"/>
    <w:rsid w:val="003B57D5"/>
    <w:rsid w:val="003B64DE"/>
    <w:rsid w:val="003B6EAA"/>
    <w:rsid w:val="003C5713"/>
    <w:rsid w:val="003C6CCA"/>
    <w:rsid w:val="003D3095"/>
    <w:rsid w:val="003D7588"/>
    <w:rsid w:val="003E6E47"/>
    <w:rsid w:val="003E7D81"/>
    <w:rsid w:val="003F1F4F"/>
    <w:rsid w:val="003F1FB5"/>
    <w:rsid w:val="003F4075"/>
    <w:rsid w:val="003F5143"/>
    <w:rsid w:val="003F6905"/>
    <w:rsid w:val="0040015C"/>
    <w:rsid w:val="004044B1"/>
    <w:rsid w:val="00405411"/>
    <w:rsid w:val="004056E9"/>
    <w:rsid w:val="00406717"/>
    <w:rsid w:val="00412C7F"/>
    <w:rsid w:val="00413051"/>
    <w:rsid w:val="00416438"/>
    <w:rsid w:val="00417A55"/>
    <w:rsid w:val="004208EF"/>
    <w:rsid w:val="00420ADF"/>
    <w:rsid w:val="0042358B"/>
    <w:rsid w:val="004260F8"/>
    <w:rsid w:val="004264E2"/>
    <w:rsid w:val="00437B71"/>
    <w:rsid w:val="00437EFD"/>
    <w:rsid w:val="0044079D"/>
    <w:rsid w:val="004431D4"/>
    <w:rsid w:val="00444D23"/>
    <w:rsid w:val="00446493"/>
    <w:rsid w:val="00454094"/>
    <w:rsid w:val="004543CE"/>
    <w:rsid w:val="00454D74"/>
    <w:rsid w:val="00455475"/>
    <w:rsid w:val="00456A64"/>
    <w:rsid w:val="00456C63"/>
    <w:rsid w:val="00457085"/>
    <w:rsid w:val="004601C1"/>
    <w:rsid w:val="00461014"/>
    <w:rsid w:val="00462174"/>
    <w:rsid w:val="00464A5E"/>
    <w:rsid w:val="00472D2D"/>
    <w:rsid w:val="004745DC"/>
    <w:rsid w:val="00475567"/>
    <w:rsid w:val="00475871"/>
    <w:rsid w:val="00475D1A"/>
    <w:rsid w:val="00476A5C"/>
    <w:rsid w:val="004773FE"/>
    <w:rsid w:val="00482583"/>
    <w:rsid w:val="00482CA7"/>
    <w:rsid w:val="004834B8"/>
    <w:rsid w:val="00483D6C"/>
    <w:rsid w:val="00484D6A"/>
    <w:rsid w:val="00486646"/>
    <w:rsid w:val="00487F3D"/>
    <w:rsid w:val="0049016A"/>
    <w:rsid w:val="004908EB"/>
    <w:rsid w:val="00492042"/>
    <w:rsid w:val="00492626"/>
    <w:rsid w:val="004940B0"/>
    <w:rsid w:val="004959EE"/>
    <w:rsid w:val="00496C10"/>
    <w:rsid w:val="004A0C4D"/>
    <w:rsid w:val="004A175D"/>
    <w:rsid w:val="004A1934"/>
    <w:rsid w:val="004A3338"/>
    <w:rsid w:val="004A39E3"/>
    <w:rsid w:val="004A3CA6"/>
    <w:rsid w:val="004A458C"/>
    <w:rsid w:val="004A5322"/>
    <w:rsid w:val="004A7254"/>
    <w:rsid w:val="004B1550"/>
    <w:rsid w:val="004B1743"/>
    <w:rsid w:val="004B186E"/>
    <w:rsid w:val="004B3C77"/>
    <w:rsid w:val="004B7B1F"/>
    <w:rsid w:val="004C05C9"/>
    <w:rsid w:val="004C555C"/>
    <w:rsid w:val="004C7CC2"/>
    <w:rsid w:val="004D26A0"/>
    <w:rsid w:val="004D3216"/>
    <w:rsid w:val="004D3510"/>
    <w:rsid w:val="004D5DCE"/>
    <w:rsid w:val="004D6A45"/>
    <w:rsid w:val="004D6EB1"/>
    <w:rsid w:val="004E3786"/>
    <w:rsid w:val="004E4734"/>
    <w:rsid w:val="004E55D5"/>
    <w:rsid w:val="004E63C5"/>
    <w:rsid w:val="004F11D7"/>
    <w:rsid w:val="004F15DE"/>
    <w:rsid w:val="004F52F8"/>
    <w:rsid w:val="004F5300"/>
    <w:rsid w:val="004F7E42"/>
    <w:rsid w:val="00501C4F"/>
    <w:rsid w:val="005026D0"/>
    <w:rsid w:val="00502C1D"/>
    <w:rsid w:val="005031DD"/>
    <w:rsid w:val="005068D7"/>
    <w:rsid w:val="005104F3"/>
    <w:rsid w:val="00514665"/>
    <w:rsid w:val="00517619"/>
    <w:rsid w:val="00521C6D"/>
    <w:rsid w:val="00521EDF"/>
    <w:rsid w:val="0052240D"/>
    <w:rsid w:val="00523076"/>
    <w:rsid w:val="005236B7"/>
    <w:rsid w:val="00525646"/>
    <w:rsid w:val="00527430"/>
    <w:rsid w:val="00531834"/>
    <w:rsid w:val="00531F43"/>
    <w:rsid w:val="00533268"/>
    <w:rsid w:val="0053447C"/>
    <w:rsid w:val="0053717F"/>
    <w:rsid w:val="00540924"/>
    <w:rsid w:val="00541138"/>
    <w:rsid w:val="00541A10"/>
    <w:rsid w:val="00542750"/>
    <w:rsid w:val="00546FE6"/>
    <w:rsid w:val="005535C6"/>
    <w:rsid w:val="0055396D"/>
    <w:rsid w:val="00554AE5"/>
    <w:rsid w:val="00554FAE"/>
    <w:rsid w:val="005567D3"/>
    <w:rsid w:val="0056146A"/>
    <w:rsid w:val="00561E57"/>
    <w:rsid w:val="00564959"/>
    <w:rsid w:val="005650EE"/>
    <w:rsid w:val="00566218"/>
    <w:rsid w:val="00567A60"/>
    <w:rsid w:val="00571889"/>
    <w:rsid w:val="005725E9"/>
    <w:rsid w:val="0057556D"/>
    <w:rsid w:val="00576936"/>
    <w:rsid w:val="005771FC"/>
    <w:rsid w:val="00580FED"/>
    <w:rsid w:val="00586331"/>
    <w:rsid w:val="00587DCA"/>
    <w:rsid w:val="005A2EE3"/>
    <w:rsid w:val="005A442B"/>
    <w:rsid w:val="005A4579"/>
    <w:rsid w:val="005A651A"/>
    <w:rsid w:val="005A6E04"/>
    <w:rsid w:val="005B1DDB"/>
    <w:rsid w:val="005B3038"/>
    <w:rsid w:val="005C2D45"/>
    <w:rsid w:val="005C5B8B"/>
    <w:rsid w:val="005C5F00"/>
    <w:rsid w:val="005C70B7"/>
    <w:rsid w:val="005D0C85"/>
    <w:rsid w:val="005D1519"/>
    <w:rsid w:val="005D4A73"/>
    <w:rsid w:val="005D59BF"/>
    <w:rsid w:val="005D65F8"/>
    <w:rsid w:val="005D717E"/>
    <w:rsid w:val="005E27DA"/>
    <w:rsid w:val="005E31C9"/>
    <w:rsid w:val="005E4193"/>
    <w:rsid w:val="005E4CB0"/>
    <w:rsid w:val="005E5906"/>
    <w:rsid w:val="005E77EC"/>
    <w:rsid w:val="005F29D8"/>
    <w:rsid w:val="005F661B"/>
    <w:rsid w:val="005F6652"/>
    <w:rsid w:val="006001E6"/>
    <w:rsid w:val="006010A3"/>
    <w:rsid w:val="00602237"/>
    <w:rsid w:val="0060228D"/>
    <w:rsid w:val="00607924"/>
    <w:rsid w:val="00611065"/>
    <w:rsid w:val="0061320D"/>
    <w:rsid w:val="00613EBB"/>
    <w:rsid w:val="006142CB"/>
    <w:rsid w:val="0061458F"/>
    <w:rsid w:val="0061497C"/>
    <w:rsid w:val="0061543E"/>
    <w:rsid w:val="006167A5"/>
    <w:rsid w:val="006171D1"/>
    <w:rsid w:val="0062037D"/>
    <w:rsid w:val="00620A8D"/>
    <w:rsid w:val="00621D6A"/>
    <w:rsid w:val="006225A5"/>
    <w:rsid w:val="0062429A"/>
    <w:rsid w:val="00627337"/>
    <w:rsid w:val="006315B8"/>
    <w:rsid w:val="00631E98"/>
    <w:rsid w:val="00634E69"/>
    <w:rsid w:val="00637478"/>
    <w:rsid w:val="006375F4"/>
    <w:rsid w:val="00641E93"/>
    <w:rsid w:val="00647555"/>
    <w:rsid w:val="00647714"/>
    <w:rsid w:val="00652A21"/>
    <w:rsid w:val="00653318"/>
    <w:rsid w:val="00653A17"/>
    <w:rsid w:val="006540C9"/>
    <w:rsid w:val="00657525"/>
    <w:rsid w:val="006612F5"/>
    <w:rsid w:val="00661E45"/>
    <w:rsid w:val="00661E56"/>
    <w:rsid w:val="00664038"/>
    <w:rsid w:val="006646E6"/>
    <w:rsid w:val="0066598F"/>
    <w:rsid w:val="00666834"/>
    <w:rsid w:val="00667801"/>
    <w:rsid w:val="0067016B"/>
    <w:rsid w:val="006709BD"/>
    <w:rsid w:val="00670AA4"/>
    <w:rsid w:val="00670E73"/>
    <w:rsid w:val="006728F4"/>
    <w:rsid w:val="00672BA9"/>
    <w:rsid w:val="00673228"/>
    <w:rsid w:val="00680BCC"/>
    <w:rsid w:val="00681B23"/>
    <w:rsid w:val="00684762"/>
    <w:rsid w:val="00684DCC"/>
    <w:rsid w:val="0068560C"/>
    <w:rsid w:val="00687D4D"/>
    <w:rsid w:val="0069026A"/>
    <w:rsid w:val="00692066"/>
    <w:rsid w:val="0069278E"/>
    <w:rsid w:val="00692B2E"/>
    <w:rsid w:val="00694243"/>
    <w:rsid w:val="00695333"/>
    <w:rsid w:val="006966C5"/>
    <w:rsid w:val="0069734E"/>
    <w:rsid w:val="00697AFE"/>
    <w:rsid w:val="00697F8E"/>
    <w:rsid w:val="006A2665"/>
    <w:rsid w:val="006A310B"/>
    <w:rsid w:val="006A4200"/>
    <w:rsid w:val="006A5C32"/>
    <w:rsid w:val="006A7E39"/>
    <w:rsid w:val="006B216A"/>
    <w:rsid w:val="006B3273"/>
    <w:rsid w:val="006B417F"/>
    <w:rsid w:val="006B4A31"/>
    <w:rsid w:val="006B4D7C"/>
    <w:rsid w:val="006B717C"/>
    <w:rsid w:val="006C07AE"/>
    <w:rsid w:val="006C09DA"/>
    <w:rsid w:val="006C245C"/>
    <w:rsid w:val="006C2590"/>
    <w:rsid w:val="006C2A39"/>
    <w:rsid w:val="006C2F20"/>
    <w:rsid w:val="006D0174"/>
    <w:rsid w:val="006D145A"/>
    <w:rsid w:val="006D1611"/>
    <w:rsid w:val="006D4B73"/>
    <w:rsid w:val="006D7E8F"/>
    <w:rsid w:val="006E2DAC"/>
    <w:rsid w:val="006F07B3"/>
    <w:rsid w:val="006F4F24"/>
    <w:rsid w:val="006F50B6"/>
    <w:rsid w:val="006F7BBA"/>
    <w:rsid w:val="007036D4"/>
    <w:rsid w:val="00704CCF"/>
    <w:rsid w:val="00705042"/>
    <w:rsid w:val="007071FA"/>
    <w:rsid w:val="007079D0"/>
    <w:rsid w:val="00707FC2"/>
    <w:rsid w:val="007100D2"/>
    <w:rsid w:val="00711154"/>
    <w:rsid w:val="00711CC2"/>
    <w:rsid w:val="00711E55"/>
    <w:rsid w:val="00712B06"/>
    <w:rsid w:val="00714535"/>
    <w:rsid w:val="00717D06"/>
    <w:rsid w:val="00717F52"/>
    <w:rsid w:val="007206B0"/>
    <w:rsid w:val="00721B0C"/>
    <w:rsid w:val="0072213D"/>
    <w:rsid w:val="00722913"/>
    <w:rsid w:val="00722EAF"/>
    <w:rsid w:val="0073124F"/>
    <w:rsid w:val="00733413"/>
    <w:rsid w:val="00733827"/>
    <w:rsid w:val="00735FA3"/>
    <w:rsid w:val="00736A4D"/>
    <w:rsid w:val="00737BC0"/>
    <w:rsid w:val="00740D70"/>
    <w:rsid w:val="0074402D"/>
    <w:rsid w:val="00745680"/>
    <w:rsid w:val="00745D6B"/>
    <w:rsid w:val="00753098"/>
    <w:rsid w:val="007538BB"/>
    <w:rsid w:val="00754334"/>
    <w:rsid w:val="007574EA"/>
    <w:rsid w:val="00764299"/>
    <w:rsid w:val="0076544E"/>
    <w:rsid w:val="007662FF"/>
    <w:rsid w:val="007673E0"/>
    <w:rsid w:val="00767A04"/>
    <w:rsid w:val="007702B9"/>
    <w:rsid w:val="00770E32"/>
    <w:rsid w:val="00771A9A"/>
    <w:rsid w:val="00774276"/>
    <w:rsid w:val="00774862"/>
    <w:rsid w:val="00774911"/>
    <w:rsid w:val="00780566"/>
    <w:rsid w:val="00782A4C"/>
    <w:rsid w:val="00782D45"/>
    <w:rsid w:val="00783014"/>
    <w:rsid w:val="007852C4"/>
    <w:rsid w:val="00785410"/>
    <w:rsid w:val="007868CF"/>
    <w:rsid w:val="007904EC"/>
    <w:rsid w:val="00792128"/>
    <w:rsid w:val="00793A8F"/>
    <w:rsid w:val="00793FE5"/>
    <w:rsid w:val="0079529B"/>
    <w:rsid w:val="00795E6B"/>
    <w:rsid w:val="007965D4"/>
    <w:rsid w:val="00797C04"/>
    <w:rsid w:val="007A12AF"/>
    <w:rsid w:val="007A2507"/>
    <w:rsid w:val="007A5F69"/>
    <w:rsid w:val="007A6628"/>
    <w:rsid w:val="007A71B2"/>
    <w:rsid w:val="007B132B"/>
    <w:rsid w:val="007B1CB8"/>
    <w:rsid w:val="007B5629"/>
    <w:rsid w:val="007B6281"/>
    <w:rsid w:val="007B712D"/>
    <w:rsid w:val="007B7591"/>
    <w:rsid w:val="007C352D"/>
    <w:rsid w:val="007C7978"/>
    <w:rsid w:val="007D18F3"/>
    <w:rsid w:val="007D6F64"/>
    <w:rsid w:val="007E147D"/>
    <w:rsid w:val="007E1D12"/>
    <w:rsid w:val="007E4679"/>
    <w:rsid w:val="007E4DB5"/>
    <w:rsid w:val="007E7402"/>
    <w:rsid w:val="007F063C"/>
    <w:rsid w:val="007F4415"/>
    <w:rsid w:val="007F7A7C"/>
    <w:rsid w:val="00801127"/>
    <w:rsid w:val="00801748"/>
    <w:rsid w:val="008025C8"/>
    <w:rsid w:val="00803D0F"/>
    <w:rsid w:val="008056F7"/>
    <w:rsid w:val="008070E2"/>
    <w:rsid w:val="00812668"/>
    <w:rsid w:val="00814B7D"/>
    <w:rsid w:val="00814DAF"/>
    <w:rsid w:val="00815BB9"/>
    <w:rsid w:val="00817357"/>
    <w:rsid w:val="008223BC"/>
    <w:rsid w:val="008233BD"/>
    <w:rsid w:val="0082612C"/>
    <w:rsid w:val="00826DAA"/>
    <w:rsid w:val="0083020B"/>
    <w:rsid w:val="008318C7"/>
    <w:rsid w:val="008413F9"/>
    <w:rsid w:val="00843FC0"/>
    <w:rsid w:val="00845FBE"/>
    <w:rsid w:val="008470A3"/>
    <w:rsid w:val="00851DCF"/>
    <w:rsid w:val="00851F76"/>
    <w:rsid w:val="008522B1"/>
    <w:rsid w:val="00853C7F"/>
    <w:rsid w:val="00854CCD"/>
    <w:rsid w:val="008552E7"/>
    <w:rsid w:val="00855A5B"/>
    <w:rsid w:val="00856502"/>
    <w:rsid w:val="00856CB7"/>
    <w:rsid w:val="00861227"/>
    <w:rsid w:val="008706CC"/>
    <w:rsid w:val="008733CE"/>
    <w:rsid w:val="00874B1A"/>
    <w:rsid w:val="0087597A"/>
    <w:rsid w:val="008762B6"/>
    <w:rsid w:val="00877C82"/>
    <w:rsid w:val="00880034"/>
    <w:rsid w:val="008802D3"/>
    <w:rsid w:val="00880599"/>
    <w:rsid w:val="00881748"/>
    <w:rsid w:val="00885D33"/>
    <w:rsid w:val="00890761"/>
    <w:rsid w:val="008911BF"/>
    <w:rsid w:val="008930AF"/>
    <w:rsid w:val="00897C46"/>
    <w:rsid w:val="008A2020"/>
    <w:rsid w:val="008A3886"/>
    <w:rsid w:val="008A4B94"/>
    <w:rsid w:val="008A6704"/>
    <w:rsid w:val="008A7238"/>
    <w:rsid w:val="008A7916"/>
    <w:rsid w:val="008A7F9D"/>
    <w:rsid w:val="008B016A"/>
    <w:rsid w:val="008B47DB"/>
    <w:rsid w:val="008C0964"/>
    <w:rsid w:val="008C169D"/>
    <w:rsid w:val="008C19BD"/>
    <w:rsid w:val="008C29F2"/>
    <w:rsid w:val="008C6886"/>
    <w:rsid w:val="008D06F7"/>
    <w:rsid w:val="008D247F"/>
    <w:rsid w:val="008D3E0A"/>
    <w:rsid w:val="008D527C"/>
    <w:rsid w:val="008D5B74"/>
    <w:rsid w:val="008D7011"/>
    <w:rsid w:val="008E2E54"/>
    <w:rsid w:val="008E337C"/>
    <w:rsid w:val="008E4D0C"/>
    <w:rsid w:val="008E4F54"/>
    <w:rsid w:val="008E566A"/>
    <w:rsid w:val="008E5BFA"/>
    <w:rsid w:val="008E675A"/>
    <w:rsid w:val="008E7802"/>
    <w:rsid w:val="008F2BC0"/>
    <w:rsid w:val="008F7BC1"/>
    <w:rsid w:val="008F7C1E"/>
    <w:rsid w:val="00904EC8"/>
    <w:rsid w:val="00906E5C"/>
    <w:rsid w:val="00907264"/>
    <w:rsid w:val="009111C4"/>
    <w:rsid w:val="009117C3"/>
    <w:rsid w:val="00914DCB"/>
    <w:rsid w:val="009156BD"/>
    <w:rsid w:val="00916FE2"/>
    <w:rsid w:val="00917769"/>
    <w:rsid w:val="009219B4"/>
    <w:rsid w:val="00923A81"/>
    <w:rsid w:val="00924573"/>
    <w:rsid w:val="00926CAA"/>
    <w:rsid w:val="0092744A"/>
    <w:rsid w:val="0092759E"/>
    <w:rsid w:val="0093007A"/>
    <w:rsid w:val="009303CB"/>
    <w:rsid w:val="0093104D"/>
    <w:rsid w:val="009311E4"/>
    <w:rsid w:val="009311F8"/>
    <w:rsid w:val="009411D2"/>
    <w:rsid w:val="00943810"/>
    <w:rsid w:val="00946DEF"/>
    <w:rsid w:val="009472A6"/>
    <w:rsid w:val="009475FB"/>
    <w:rsid w:val="0095010D"/>
    <w:rsid w:val="00951997"/>
    <w:rsid w:val="00955F48"/>
    <w:rsid w:val="00956BBF"/>
    <w:rsid w:val="0096156B"/>
    <w:rsid w:val="00961B45"/>
    <w:rsid w:val="00962E24"/>
    <w:rsid w:val="009636F6"/>
    <w:rsid w:val="009655F2"/>
    <w:rsid w:val="00971BBF"/>
    <w:rsid w:val="00972B7B"/>
    <w:rsid w:val="00973517"/>
    <w:rsid w:val="00973790"/>
    <w:rsid w:val="009753E4"/>
    <w:rsid w:val="00977687"/>
    <w:rsid w:val="00977927"/>
    <w:rsid w:val="009808F0"/>
    <w:rsid w:val="009815C7"/>
    <w:rsid w:val="00984AC9"/>
    <w:rsid w:val="009869B7"/>
    <w:rsid w:val="0099050D"/>
    <w:rsid w:val="00993592"/>
    <w:rsid w:val="00994084"/>
    <w:rsid w:val="0099683F"/>
    <w:rsid w:val="009A0568"/>
    <w:rsid w:val="009A36B9"/>
    <w:rsid w:val="009A3D1A"/>
    <w:rsid w:val="009A6F44"/>
    <w:rsid w:val="009A6F4F"/>
    <w:rsid w:val="009B1306"/>
    <w:rsid w:val="009B1EA9"/>
    <w:rsid w:val="009B71F9"/>
    <w:rsid w:val="009C0E78"/>
    <w:rsid w:val="009C32C0"/>
    <w:rsid w:val="009C45DC"/>
    <w:rsid w:val="009C6718"/>
    <w:rsid w:val="009C6909"/>
    <w:rsid w:val="009D1A73"/>
    <w:rsid w:val="009D21B0"/>
    <w:rsid w:val="009D2277"/>
    <w:rsid w:val="009D63FC"/>
    <w:rsid w:val="009E2F56"/>
    <w:rsid w:val="009E3223"/>
    <w:rsid w:val="009E35AE"/>
    <w:rsid w:val="009E3DF1"/>
    <w:rsid w:val="009E4521"/>
    <w:rsid w:val="009E6D49"/>
    <w:rsid w:val="009F148E"/>
    <w:rsid w:val="009F30B0"/>
    <w:rsid w:val="009F3E52"/>
    <w:rsid w:val="009F4CE3"/>
    <w:rsid w:val="009F6099"/>
    <w:rsid w:val="009F740C"/>
    <w:rsid w:val="00A00DDE"/>
    <w:rsid w:val="00A0157D"/>
    <w:rsid w:val="00A03377"/>
    <w:rsid w:val="00A05A88"/>
    <w:rsid w:val="00A070E1"/>
    <w:rsid w:val="00A07CE5"/>
    <w:rsid w:val="00A1048B"/>
    <w:rsid w:val="00A12EE9"/>
    <w:rsid w:val="00A1475B"/>
    <w:rsid w:val="00A1503D"/>
    <w:rsid w:val="00A16453"/>
    <w:rsid w:val="00A213CE"/>
    <w:rsid w:val="00A24274"/>
    <w:rsid w:val="00A245C2"/>
    <w:rsid w:val="00A31776"/>
    <w:rsid w:val="00A31B25"/>
    <w:rsid w:val="00A35FD1"/>
    <w:rsid w:val="00A378A0"/>
    <w:rsid w:val="00A403EF"/>
    <w:rsid w:val="00A4043E"/>
    <w:rsid w:val="00A4106C"/>
    <w:rsid w:val="00A414D4"/>
    <w:rsid w:val="00A44456"/>
    <w:rsid w:val="00A44B8B"/>
    <w:rsid w:val="00A46A83"/>
    <w:rsid w:val="00A507EE"/>
    <w:rsid w:val="00A60A55"/>
    <w:rsid w:val="00A615BB"/>
    <w:rsid w:val="00A638FA"/>
    <w:rsid w:val="00A64324"/>
    <w:rsid w:val="00A66416"/>
    <w:rsid w:val="00A7131A"/>
    <w:rsid w:val="00A720F8"/>
    <w:rsid w:val="00A72792"/>
    <w:rsid w:val="00A736F1"/>
    <w:rsid w:val="00A7689E"/>
    <w:rsid w:val="00A8089A"/>
    <w:rsid w:val="00A8399F"/>
    <w:rsid w:val="00A85010"/>
    <w:rsid w:val="00A87436"/>
    <w:rsid w:val="00A905A5"/>
    <w:rsid w:val="00A90B9B"/>
    <w:rsid w:val="00A919A1"/>
    <w:rsid w:val="00A92682"/>
    <w:rsid w:val="00A93B01"/>
    <w:rsid w:val="00A93CD8"/>
    <w:rsid w:val="00A94932"/>
    <w:rsid w:val="00A95438"/>
    <w:rsid w:val="00A95A57"/>
    <w:rsid w:val="00A96EC8"/>
    <w:rsid w:val="00A97F84"/>
    <w:rsid w:val="00AA0F04"/>
    <w:rsid w:val="00AA6901"/>
    <w:rsid w:val="00AA74E4"/>
    <w:rsid w:val="00AA77E0"/>
    <w:rsid w:val="00AA78A6"/>
    <w:rsid w:val="00AB08FD"/>
    <w:rsid w:val="00AB1B0C"/>
    <w:rsid w:val="00AB7883"/>
    <w:rsid w:val="00AC026E"/>
    <w:rsid w:val="00AC10BC"/>
    <w:rsid w:val="00AC29AA"/>
    <w:rsid w:val="00AC33E8"/>
    <w:rsid w:val="00AC42CB"/>
    <w:rsid w:val="00AC48C7"/>
    <w:rsid w:val="00AC4964"/>
    <w:rsid w:val="00AC75CB"/>
    <w:rsid w:val="00AD2191"/>
    <w:rsid w:val="00AD2DF0"/>
    <w:rsid w:val="00AD6F55"/>
    <w:rsid w:val="00AE010F"/>
    <w:rsid w:val="00AE0F9B"/>
    <w:rsid w:val="00AE1667"/>
    <w:rsid w:val="00AE16A3"/>
    <w:rsid w:val="00AE1B9E"/>
    <w:rsid w:val="00AE2832"/>
    <w:rsid w:val="00AE70AA"/>
    <w:rsid w:val="00AE7F89"/>
    <w:rsid w:val="00AF2D1F"/>
    <w:rsid w:val="00AF4304"/>
    <w:rsid w:val="00AF4A17"/>
    <w:rsid w:val="00B02093"/>
    <w:rsid w:val="00B0265E"/>
    <w:rsid w:val="00B0388C"/>
    <w:rsid w:val="00B03F4F"/>
    <w:rsid w:val="00B04369"/>
    <w:rsid w:val="00B1022E"/>
    <w:rsid w:val="00B11C59"/>
    <w:rsid w:val="00B11D6A"/>
    <w:rsid w:val="00B11DE1"/>
    <w:rsid w:val="00B13E42"/>
    <w:rsid w:val="00B15EC0"/>
    <w:rsid w:val="00B1643E"/>
    <w:rsid w:val="00B171E7"/>
    <w:rsid w:val="00B17C7C"/>
    <w:rsid w:val="00B2033B"/>
    <w:rsid w:val="00B220B9"/>
    <w:rsid w:val="00B26CA8"/>
    <w:rsid w:val="00B36747"/>
    <w:rsid w:val="00B405FC"/>
    <w:rsid w:val="00B40F36"/>
    <w:rsid w:val="00B428EF"/>
    <w:rsid w:val="00B4291F"/>
    <w:rsid w:val="00B45332"/>
    <w:rsid w:val="00B45E20"/>
    <w:rsid w:val="00B468C2"/>
    <w:rsid w:val="00B469D7"/>
    <w:rsid w:val="00B46A40"/>
    <w:rsid w:val="00B47591"/>
    <w:rsid w:val="00B52232"/>
    <w:rsid w:val="00B55C4B"/>
    <w:rsid w:val="00B57986"/>
    <w:rsid w:val="00B60A6D"/>
    <w:rsid w:val="00B6167B"/>
    <w:rsid w:val="00B61BCB"/>
    <w:rsid w:val="00B61D13"/>
    <w:rsid w:val="00B635E2"/>
    <w:rsid w:val="00B66619"/>
    <w:rsid w:val="00B679F7"/>
    <w:rsid w:val="00B72689"/>
    <w:rsid w:val="00B72C9F"/>
    <w:rsid w:val="00B7505F"/>
    <w:rsid w:val="00B84949"/>
    <w:rsid w:val="00B84C85"/>
    <w:rsid w:val="00B852EA"/>
    <w:rsid w:val="00B8731A"/>
    <w:rsid w:val="00B877A7"/>
    <w:rsid w:val="00B95FF0"/>
    <w:rsid w:val="00B962E8"/>
    <w:rsid w:val="00B96409"/>
    <w:rsid w:val="00B97C54"/>
    <w:rsid w:val="00BA0424"/>
    <w:rsid w:val="00BA0615"/>
    <w:rsid w:val="00BA0D99"/>
    <w:rsid w:val="00BA6A61"/>
    <w:rsid w:val="00BA7EAC"/>
    <w:rsid w:val="00BB0133"/>
    <w:rsid w:val="00BB6D1A"/>
    <w:rsid w:val="00BB7D41"/>
    <w:rsid w:val="00BB7EC5"/>
    <w:rsid w:val="00BC2004"/>
    <w:rsid w:val="00BC36AE"/>
    <w:rsid w:val="00BC3C08"/>
    <w:rsid w:val="00BC3E68"/>
    <w:rsid w:val="00BC4230"/>
    <w:rsid w:val="00BC67B8"/>
    <w:rsid w:val="00BC76EB"/>
    <w:rsid w:val="00BC77AA"/>
    <w:rsid w:val="00BD405E"/>
    <w:rsid w:val="00BD5A63"/>
    <w:rsid w:val="00BD7E4C"/>
    <w:rsid w:val="00BE4EC5"/>
    <w:rsid w:val="00BF0C85"/>
    <w:rsid w:val="00BF1826"/>
    <w:rsid w:val="00BF3F71"/>
    <w:rsid w:val="00BF738E"/>
    <w:rsid w:val="00BF7EC9"/>
    <w:rsid w:val="00C01A8C"/>
    <w:rsid w:val="00C02276"/>
    <w:rsid w:val="00C02AD1"/>
    <w:rsid w:val="00C02C3B"/>
    <w:rsid w:val="00C035AC"/>
    <w:rsid w:val="00C055DE"/>
    <w:rsid w:val="00C0709F"/>
    <w:rsid w:val="00C07BEA"/>
    <w:rsid w:val="00C07ED0"/>
    <w:rsid w:val="00C07F91"/>
    <w:rsid w:val="00C11374"/>
    <w:rsid w:val="00C11F67"/>
    <w:rsid w:val="00C12044"/>
    <w:rsid w:val="00C1208B"/>
    <w:rsid w:val="00C120F6"/>
    <w:rsid w:val="00C145D6"/>
    <w:rsid w:val="00C1573F"/>
    <w:rsid w:val="00C157FA"/>
    <w:rsid w:val="00C1611F"/>
    <w:rsid w:val="00C16487"/>
    <w:rsid w:val="00C176C4"/>
    <w:rsid w:val="00C22531"/>
    <w:rsid w:val="00C245FD"/>
    <w:rsid w:val="00C3085D"/>
    <w:rsid w:val="00C318FB"/>
    <w:rsid w:val="00C33211"/>
    <w:rsid w:val="00C34D36"/>
    <w:rsid w:val="00C369BD"/>
    <w:rsid w:val="00C36CA5"/>
    <w:rsid w:val="00C4116E"/>
    <w:rsid w:val="00C41CC6"/>
    <w:rsid w:val="00C42D25"/>
    <w:rsid w:val="00C433D2"/>
    <w:rsid w:val="00C4348B"/>
    <w:rsid w:val="00C44310"/>
    <w:rsid w:val="00C46035"/>
    <w:rsid w:val="00C51135"/>
    <w:rsid w:val="00C511C4"/>
    <w:rsid w:val="00C56988"/>
    <w:rsid w:val="00C61F05"/>
    <w:rsid w:val="00C65695"/>
    <w:rsid w:val="00C66C03"/>
    <w:rsid w:val="00C72D06"/>
    <w:rsid w:val="00C73296"/>
    <w:rsid w:val="00C7367B"/>
    <w:rsid w:val="00C74240"/>
    <w:rsid w:val="00C742D1"/>
    <w:rsid w:val="00C7466E"/>
    <w:rsid w:val="00C75701"/>
    <w:rsid w:val="00C77F8B"/>
    <w:rsid w:val="00C839DA"/>
    <w:rsid w:val="00C903C7"/>
    <w:rsid w:val="00C90F05"/>
    <w:rsid w:val="00C95660"/>
    <w:rsid w:val="00C9647D"/>
    <w:rsid w:val="00CA038B"/>
    <w:rsid w:val="00CA0E92"/>
    <w:rsid w:val="00CA1A08"/>
    <w:rsid w:val="00CA7125"/>
    <w:rsid w:val="00CA78B6"/>
    <w:rsid w:val="00CB01BF"/>
    <w:rsid w:val="00CB2373"/>
    <w:rsid w:val="00CB631C"/>
    <w:rsid w:val="00CB6D80"/>
    <w:rsid w:val="00CC2346"/>
    <w:rsid w:val="00CC5E30"/>
    <w:rsid w:val="00CC66B4"/>
    <w:rsid w:val="00CC6713"/>
    <w:rsid w:val="00CC74F8"/>
    <w:rsid w:val="00CC7F52"/>
    <w:rsid w:val="00CD2A02"/>
    <w:rsid w:val="00CD4771"/>
    <w:rsid w:val="00CD5335"/>
    <w:rsid w:val="00CD597C"/>
    <w:rsid w:val="00CD6950"/>
    <w:rsid w:val="00CD7E59"/>
    <w:rsid w:val="00CE000D"/>
    <w:rsid w:val="00CE05B1"/>
    <w:rsid w:val="00CE244C"/>
    <w:rsid w:val="00CE402B"/>
    <w:rsid w:val="00CE4AD4"/>
    <w:rsid w:val="00CE5EC4"/>
    <w:rsid w:val="00CE6E1E"/>
    <w:rsid w:val="00CE7AF1"/>
    <w:rsid w:val="00CF0CE4"/>
    <w:rsid w:val="00CF5C9E"/>
    <w:rsid w:val="00CF7954"/>
    <w:rsid w:val="00D05C19"/>
    <w:rsid w:val="00D06186"/>
    <w:rsid w:val="00D06921"/>
    <w:rsid w:val="00D15573"/>
    <w:rsid w:val="00D16F95"/>
    <w:rsid w:val="00D25209"/>
    <w:rsid w:val="00D25FB7"/>
    <w:rsid w:val="00D277E7"/>
    <w:rsid w:val="00D27DF7"/>
    <w:rsid w:val="00D31CDF"/>
    <w:rsid w:val="00D32D5E"/>
    <w:rsid w:val="00D33DA0"/>
    <w:rsid w:val="00D33DCA"/>
    <w:rsid w:val="00D34DC9"/>
    <w:rsid w:val="00D35D82"/>
    <w:rsid w:val="00D367BD"/>
    <w:rsid w:val="00D37444"/>
    <w:rsid w:val="00D378A8"/>
    <w:rsid w:val="00D37EC1"/>
    <w:rsid w:val="00D52ECF"/>
    <w:rsid w:val="00D55997"/>
    <w:rsid w:val="00D632FD"/>
    <w:rsid w:val="00D64C26"/>
    <w:rsid w:val="00D728B6"/>
    <w:rsid w:val="00D74874"/>
    <w:rsid w:val="00D749E8"/>
    <w:rsid w:val="00D74F51"/>
    <w:rsid w:val="00D7515E"/>
    <w:rsid w:val="00D76775"/>
    <w:rsid w:val="00D770DD"/>
    <w:rsid w:val="00D80BF8"/>
    <w:rsid w:val="00D8214D"/>
    <w:rsid w:val="00D83939"/>
    <w:rsid w:val="00D91D5D"/>
    <w:rsid w:val="00D94FC5"/>
    <w:rsid w:val="00D964B4"/>
    <w:rsid w:val="00D973DF"/>
    <w:rsid w:val="00D97538"/>
    <w:rsid w:val="00DA51C8"/>
    <w:rsid w:val="00DA5D1E"/>
    <w:rsid w:val="00DB01EA"/>
    <w:rsid w:val="00DB07B4"/>
    <w:rsid w:val="00DB1237"/>
    <w:rsid w:val="00DB4530"/>
    <w:rsid w:val="00DB606A"/>
    <w:rsid w:val="00DB79AE"/>
    <w:rsid w:val="00DC2855"/>
    <w:rsid w:val="00DC2E7D"/>
    <w:rsid w:val="00DC3EF2"/>
    <w:rsid w:val="00DC4972"/>
    <w:rsid w:val="00DC5376"/>
    <w:rsid w:val="00DC5F85"/>
    <w:rsid w:val="00DC7BD4"/>
    <w:rsid w:val="00DD0055"/>
    <w:rsid w:val="00DD3AD7"/>
    <w:rsid w:val="00DD455C"/>
    <w:rsid w:val="00DD7FEB"/>
    <w:rsid w:val="00DE0B93"/>
    <w:rsid w:val="00DE1C1B"/>
    <w:rsid w:val="00DE2DAC"/>
    <w:rsid w:val="00DE3E7A"/>
    <w:rsid w:val="00DE41D8"/>
    <w:rsid w:val="00DF145C"/>
    <w:rsid w:val="00DF2EAB"/>
    <w:rsid w:val="00DF594D"/>
    <w:rsid w:val="00DF5EDC"/>
    <w:rsid w:val="00DF5F05"/>
    <w:rsid w:val="00DF767D"/>
    <w:rsid w:val="00DF776A"/>
    <w:rsid w:val="00E003A7"/>
    <w:rsid w:val="00E0053B"/>
    <w:rsid w:val="00E049A9"/>
    <w:rsid w:val="00E051B4"/>
    <w:rsid w:val="00E059B0"/>
    <w:rsid w:val="00E0630D"/>
    <w:rsid w:val="00E06B62"/>
    <w:rsid w:val="00E10E9C"/>
    <w:rsid w:val="00E14A15"/>
    <w:rsid w:val="00E14AB7"/>
    <w:rsid w:val="00E155C6"/>
    <w:rsid w:val="00E16B9E"/>
    <w:rsid w:val="00E16C17"/>
    <w:rsid w:val="00E17068"/>
    <w:rsid w:val="00E20AAE"/>
    <w:rsid w:val="00E2289B"/>
    <w:rsid w:val="00E231DD"/>
    <w:rsid w:val="00E2368F"/>
    <w:rsid w:val="00E276BA"/>
    <w:rsid w:val="00E300B1"/>
    <w:rsid w:val="00E322B5"/>
    <w:rsid w:val="00E3296C"/>
    <w:rsid w:val="00E34272"/>
    <w:rsid w:val="00E346F2"/>
    <w:rsid w:val="00E35D1A"/>
    <w:rsid w:val="00E42BDA"/>
    <w:rsid w:val="00E462D5"/>
    <w:rsid w:val="00E47066"/>
    <w:rsid w:val="00E4743D"/>
    <w:rsid w:val="00E5170B"/>
    <w:rsid w:val="00E53FD3"/>
    <w:rsid w:val="00E55271"/>
    <w:rsid w:val="00E56B58"/>
    <w:rsid w:val="00E5735F"/>
    <w:rsid w:val="00E615A0"/>
    <w:rsid w:val="00E61697"/>
    <w:rsid w:val="00E61D88"/>
    <w:rsid w:val="00E6357F"/>
    <w:rsid w:val="00E70381"/>
    <w:rsid w:val="00E70EF8"/>
    <w:rsid w:val="00E712EA"/>
    <w:rsid w:val="00E71874"/>
    <w:rsid w:val="00E719D5"/>
    <w:rsid w:val="00E71C64"/>
    <w:rsid w:val="00E7562B"/>
    <w:rsid w:val="00E7715E"/>
    <w:rsid w:val="00E77206"/>
    <w:rsid w:val="00E809E0"/>
    <w:rsid w:val="00E821E2"/>
    <w:rsid w:val="00E82985"/>
    <w:rsid w:val="00E829ED"/>
    <w:rsid w:val="00E83743"/>
    <w:rsid w:val="00E85270"/>
    <w:rsid w:val="00E853FA"/>
    <w:rsid w:val="00E85EE7"/>
    <w:rsid w:val="00E87208"/>
    <w:rsid w:val="00E90B25"/>
    <w:rsid w:val="00E9116B"/>
    <w:rsid w:val="00E9559D"/>
    <w:rsid w:val="00E96B91"/>
    <w:rsid w:val="00EA07FE"/>
    <w:rsid w:val="00EA4A14"/>
    <w:rsid w:val="00EA5C1E"/>
    <w:rsid w:val="00EB0420"/>
    <w:rsid w:val="00EB064D"/>
    <w:rsid w:val="00EB5A72"/>
    <w:rsid w:val="00EC0D24"/>
    <w:rsid w:val="00EC2238"/>
    <w:rsid w:val="00EC30C2"/>
    <w:rsid w:val="00EC683D"/>
    <w:rsid w:val="00EC6A4F"/>
    <w:rsid w:val="00EC6BDE"/>
    <w:rsid w:val="00EC6C4F"/>
    <w:rsid w:val="00ED288E"/>
    <w:rsid w:val="00ED2E9E"/>
    <w:rsid w:val="00ED52ED"/>
    <w:rsid w:val="00ED5BC7"/>
    <w:rsid w:val="00EE0A93"/>
    <w:rsid w:val="00EE4D52"/>
    <w:rsid w:val="00EE7CFD"/>
    <w:rsid w:val="00EF20F0"/>
    <w:rsid w:val="00F00C36"/>
    <w:rsid w:val="00F144E0"/>
    <w:rsid w:val="00F14E0B"/>
    <w:rsid w:val="00F1664C"/>
    <w:rsid w:val="00F2009A"/>
    <w:rsid w:val="00F23F0A"/>
    <w:rsid w:val="00F25443"/>
    <w:rsid w:val="00F25726"/>
    <w:rsid w:val="00F26D8B"/>
    <w:rsid w:val="00F3157E"/>
    <w:rsid w:val="00F3276C"/>
    <w:rsid w:val="00F372EF"/>
    <w:rsid w:val="00F40680"/>
    <w:rsid w:val="00F41595"/>
    <w:rsid w:val="00F4168A"/>
    <w:rsid w:val="00F42907"/>
    <w:rsid w:val="00F460F3"/>
    <w:rsid w:val="00F50810"/>
    <w:rsid w:val="00F50C27"/>
    <w:rsid w:val="00F546C7"/>
    <w:rsid w:val="00F565DF"/>
    <w:rsid w:val="00F61C6E"/>
    <w:rsid w:val="00F63FF6"/>
    <w:rsid w:val="00F65C58"/>
    <w:rsid w:val="00F661C0"/>
    <w:rsid w:val="00F71076"/>
    <w:rsid w:val="00F74D72"/>
    <w:rsid w:val="00F80CE1"/>
    <w:rsid w:val="00F80EC8"/>
    <w:rsid w:val="00F81359"/>
    <w:rsid w:val="00F828EC"/>
    <w:rsid w:val="00F84D32"/>
    <w:rsid w:val="00F85B48"/>
    <w:rsid w:val="00F86618"/>
    <w:rsid w:val="00F86ABC"/>
    <w:rsid w:val="00F90B49"/>
    <w:rsid w:val="00F92BAA"/>
    <w:rsid w:val="00F94690"/>
    <w:rsid w:val="00F9596B"/>
    <w:rsid w:val="00F97A59"/>
    <w:rsid w:val="00FA21BB"/>
    <w:rsid w:val="00FA29FE"/>
    <w:rsid w:val="00FA58CE"/>
    <w:rsid w:val="00FA60E1"/>
    <w:rsid w:val="00FA746D"/>
    <w:rsid w:val="00FB31BF"/>
    <w:rsid w:val="00FB4806"/>
    <w:rsid w:val="00FC119E"/>
    <w:rsid w:val="00FC2950"/>
    <w:rsid w:val="00FC3A5C"/>
    <w:rsid w:val="00FC6EBC"/>
    <w:rsid w:val="00FD1930"/>
    <w:rsid w:val="00FD3748"/>
    <w:rsid w:val="00FD67CA"/>
    <w:rsid w:val="00FE0007"/>
    <w:rsid w:val="00FE0BA7"/>
    <w:rsid w:val="00FE4F8A"/>
    <w:rsid w:val="00FE570A"/>
    <w:rsid w:val="00FE5E03"/>
    <w:rsid w:val="00FF1C0A"/>
    <w:rsid w:val="00FF4DD4"/>
    <w:rsid w:val="00FF5C50"/>
    <w:rsid w:val="00FF67BE"/>
    <w:rsid w:val="00FF687A"/>
    <w:rsid w:val="00FF796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1DA4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nhideWhenUsed="0" w:qFormat="1"/>
    <w:lsdException w:name="Emphasis" w:semiHidden="0" w:uiPriority="2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D3510"/>
    <w:pPr>
      <w:spacing w:before="240"/>
      <w:ind w:firstLine="0"/>
      <w:jc w:val="both"/>
    </w:pPr>
    <w:rPr>
      <w:rFonts w:ascii="Garamond" w:hAnsi="Garamond"/>
    </w:rPr>
  </w:style>
  <w:style w:type="paragraph" w:styleId="Titre1">
    <w:name w:val="heading 1"/>
    <w:basedOn w:val="Normal"/>
    <w:next w:val="Normal"/>
    <w:link w:val="Titre1Car"/>
    <w:autoRedefine/>
    <w:uiPriority w:val="9"/>
    <w:qFormat/>
    <w:rsid w:val="002B304C"/>
    <w:pPr>
      <w:numPr>
        <w:numId w:val="1"/>
      </w:numPr>
      <w:pBdr>
        <w:bottom w:val="single" w:sz="12" w:space="2" w:color="365F91" w:themeColor="accent1" w:themeShade="BF"/>
      </w:pBdr>
      <w:spacing w:before="720" w:after="240"/>
      <w:ind w:left="0" w:firstLine="0"/>
      <w:outlineLvl w:val="0"/>
    </w:pPr>
    <w:rPr>
      <w:rFonts w:asciiTheme="majorHAnsi" w:eastAsiaTheme="majorEastAsia" w:hAnsiTheme="majorHAnsi" w:cstheme="majorBidi"/>
      <w:b/>
      <w:bCs/>
      <w:color w:val="365F91" w:themeColor="accent1" w:themeShade="BF"/>
      <w:sz w:val="24"/>
      <w:szCs w:val="24"/>
    </w:rPr>
  </w:style>
  <w:style w:type="paragraph" w:styleId="Titre2">
    <w:name w:val="heading 2"/>
    <w:basedOn w:val="Normal"/>
    <w:next w:val="Normal"/>
    <w:link w:val="Titre2Car"/>
    <w:autoRedefine/>
    <w:uiPriority w:val="9"/>
    <w:unhideWhenUsed/>
    <w:qFormat/>
    <w:rsid w:val="00BC3E68"/>
    <w:pPr>
      <w:keepNext/>
      <w:numPr>
        <w:ilvl w:val="1"/>
        <w:numId w:val="1"/>
      </w:numPr>
      <w:pBdr>
        <w:bottom w:val="single" w:sz="8" w:space="1" w:color="4F81BD" w:themeColor="accent1"/>
      </w:pBdr>
      <w:tabs>
        <w:tab w:val="left" w:pos="709"/>
      </w:tabs>
      <w:spacing w:before="480" w:after="120"/>
      <w:outlineLvl w:val="1"/>
    </w:pPr>
    <w:rPr>
      <w:rFonts w:asciiTheme="majorHAnsi" w:eastAsiaTheme="majorEastAsia" w:hAnsiTheme="majorHAnsi" w:cstheme="majorBidi"/>
      <w:b/>
      <w:color w:val="365F91" w:themeColor="accent1" w:themeShade="BF"/>
      <w:sz w:val="24"/>
      <w:szCs w:val="24"/>
    </w:rPr>
  </w:style>
  <w:style w:type="paragraph" w:styleId="Titre3">
    <w:name w:val="heading 3"/>
    <w:basedOn w:val="Normal"/>
    <w:next w:val="Normal"/>
    <w:link w:val="Titre3Car"/>
    <w:autoRedefine/>
    <w:uiPriority w:val="9"/>
    <w:unhideWhenUsed/>
    <w:qFormat/>
    <w:rsid w:val="00B66619"/>
    <w:pPr>
      <w:keepNext/>
      <w:numPr>
        <w:ilvl w:val="2"/>
        <w:numId w:val="1"/>
      </w:numPr>
      <w:pBdr>
        <w:bottom w:val="single" w:sz="4" w:space="1" w:color="95B3D7" w:themeColor="accent1" w:themeTint="99"/>
      </w:pBdr>
      <w:spacing w:before="360" w:after="120"/>
      <w:ind w:left="1418"/>
      <w:outlineLvl w:val="2"/>
    </w:pPr>
    <w:rPr>
      <w:rFonts w:asciiTheme="majorHAnsi" w:eastAsiaTheme="majorEastAsia" w:hAnsiTheme="majorHAnsi" w:cstheme="majorBidi"/>
      <w:color w:val="365F91" w:themeColor="accent1" w:themeShade="BF"/>
    </w:rPr>
  </w:style>
  <w:style w:type="paragraph" w:styleId="Titre4">
    <w:name w:val="heading 4"/>
    <w:basedOn w:val="Normal"/>
    <w:next w:val="Normal"/>
    <w:link w:val="Titre4Car"/>
    <w:uiPriority w:val="9"/>
    <w:unhideWhenUsed/>
    <w:qFormat/>
    <w:rsid w:val="00AE7F89"/>
    <w:pPr>
      <w:numPr>
        <w:ilvl w:val="3"/>
        <w:numId w:val="1"/>
      </w:num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0"/>
      <w:szCs w:val="24"/>
    </w:rPr>
  </w:style>
  <w:style w:type="paragraph" w:styleId="Titre5">
    <w:name w:val="heading 5"/>
    <w:basedOn w:val="Normal"/>
    <w:next w:val="Normal"/>
    <w:link w:val="Titre5Car"/>
    <w:autoRedefine/>
    <w:uiPriority w:val="9"/>
    <w:unhideWhenUsed/>
    <w:qFormat/>
    <w:rsid w:val="004E3786"/>
    <w:pPr>
      <w:keepNext/>
      <w:numPr>
        <w:ilvl w:val="4"/>
        <w:numId w:val="3"/>
      </w:numPr>
      <w:spacing w:before="200" w:after="80"/>
      <w:ind w:left="1009" w:hanging="1009"/>
      <w:outlineLvl w:val="4"/>
    </w:pPr>
    <w:rPr>
      <w:rFonts w:eastAsiaTheme="majorEastAsia" w:cstheme="majorBidi"/>
      <w:b/>
    </w:rPr>
  </w:style>
  <w:style w:type="paragraph" w:styleId="Titre6">
    <w:name w:val="heading 6"/>
    <w:basedOn w:val="Normal"/>
    <w:next w:val="Normal"/>
    <w:link w:val="Titre6Car"/>
    <w:uiPriority w:val="9"/>
    <w:unhideWhenUsed/>
    <w:qFormat/>
    <w:rsid w:val="003016D3"/>
    <w:pPr>
      <w:numPr>
        <w:ilvl w:val="5"/>
        <w:numId w:val="2"/>
      </w:numPr>
      <w:spacing w:before="280" w:after="100"/>
      <w:ind w:left="426" w:hanging="426"/>
      <w:outlineLvl w:val="5"/>
    </w:pPr>
    <w:rPr>
      <w:rFonts w:eastAsiaTheme="majorEastAsia" w:cstheme="majorBidi"/>
      <w:i/>
      <w:iCs/>
    </w:rPr>
  </w:style>
  <w:style w:type="paragraph" w:styleId="Titre7">
    <w:name w:val="heading 7"/>
    <w:basedOn w:val="Normal"/>
    <w:next w:val="Normal"/>
    <w:link w:val="Titre7Car"/>
    <w:uiPriority w:val="9"/>
    <w:semiHidden/>
    <w:unhideWhenUsed/>
    <w:qFormat/>
    <w:rsid w:val="001033D7"/>
    <w:pPr>
      <w:numPr>
        <w:ilvl w:val="6"/>
        <w:numId w:val="1"/>
      </w:numPr>
      <w:spacing w:before="320" w:after="100"/>
      <w:outlineLvl w:val="6"/>
    </w:pPr>
    <w:rPr>
      <w:rFonts w:asciiTheme="majorHAnsi" w:eastAsiaTheme="majorEastAsia" w:hAnsiTheme="majorHAnsi" w:cstheme="majorBidi"/>
      <w:b/>
      <w:bCs/>
      <w:color w:val="9BBB59" w:themeColor="accent3"/>
      <w:sz w:val="20"/>
      <w:szCs w:val="20"/>
    </w:rPr>
  </w:style>
  <w:style w:type="paragraph" w:styleId="Titre8">
    <w:name w:val="heading 8"/>
    <w:basedOn w:val="Normal"/>
    <w:next w:val="Normal"/>
    <w:link w:val="Titre8Car"/>
    <w:uiPriority w:val="9"/>
    <w:semiHidden/>
    <w:unhideWhenUsed/>
    <w:qFormat/>
    <w:rsid w:val="001033D7"/>
    <w:pPr>
      <w:numPr>
        <w:ilvl w:val="7"/>
        <w:numId w:val="1"/>
      </w:numPr>
      <w:spacing w:before="320" w:after="100"/>
      <w:outlineLvl w:val="7"/>
    </w:pPr>
    <w:rPr>
      <w:rFonts w:asciiTheme="majorHAnsi" w:eastAsiaTheme="majorEastAsia" w:hAnsiTheme="majorHAnsi" w:cstheme="majorBidi"/>
      <w:b/>
      <w:bCs/>
      <w:i/>
      <w:iCs/>
      <w:color w:val="9BBB59" w:themeColor="accent3"/>
      <w:sz w:val="20"/>
      <w:szCs w:val="20"/>
    </w:rPr>
  </w:style>
  <w:style w:type="paragraph" w:styleId="Titre9">
    <w:name w:val="heading 9"/>
    <w:basedOn w:val="Normal"/>
    <w:next w:val="Normal"/>
    <w:link w:val="Titre9Car"/>
    <w:uiPriority w:val="9"/>
    <w:semiHidden/>
    <w:unhideWhenUsed/>
    <w:qFormat/>
    <w:rsid w:val="001033D7"/>
    <w:pPr>
      <w:numPr>
        <w:ilvl w:val="8"/>
        <w:numId w:val="1"/>
      </w:num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709BD"/>
    <w:rPr>
      <w:rFonts w:asciiTheme="majorHAnsi" w:eastAsiaTheme="majorEastAsia" w:hAnsiTheme="majorHAnsi" w:cstheme="majorBidi"/>
      <w:b/>
      <w:bCs/>
      <w:color w:val="365F91" w:themeColor="accent1" w:themeShade="BF"/>
      <w:sz w:val="24"/>
      <w:szCs w:val="24"/>
    </w:rPr>
  </w:style>
  <w:style w:type="character" w:customStyle="1" w:styleId="Titre2Car">
    <w:name w:val="Titre 2 Car"/>
    <w:basedOn w:val="Policepardfaut"/>
    <w:link w:val="Titre2"/>
    <w:uiPriority w:val="9"/>
    <w:rsid w:val="00BC3E68"/>
    <w:rPr>
      <w:rFonts w:asciiTheme="majorHAnsi" w:eastAsiaTheme="majorEastAsia" w:hAnsiTheme="majorHAnsi" w:cstheme="majorBidi"/>
      <w:b/>
      <w:color w:val="365F91" w:themeColor="accent1" w:themeShade="BF"/>
      <w:sz w:val="24"/>
      <w:szCs w:val="24"/>
    </w:rPr>
  </w:style>
  <w:style w:type="character" w:customStyle="1" w:styleId="Titre3Car">
    <w:name w:val="Titre 3 Car"/>
    <w:basedOn w:val="Policepardfaut"/>
    <w:link w:val="Titre3"/>
    <w:uiPriority w:val="9"/>
    <w:rsid w:val="00B66619"/>
    <w:rPr>
      <w:rFonts w:asciiTheme="majorHAnsi" w:eastAsiaTheme="majorEastAsia" w:hAnsiTheme="majorHAnsi" w:cstheme="majorBidi"/>
      <w:color w:val="365F91" w:themeColor="accent1" w:themeShade="BF"/>
    </w:rPr>
  </w:style>
  <w:style w:type="character" w:customStyle="1" w:styleId="Titre4Car">
    <w:name w:val="Titre 4 Car"/>
    <w:basedOn w:val="Policepardfaut"/>
    <w:link w:val="Titre4"/>
    <w:uiPriority w:val="9"/>
    <w:rsid w:val="00AE7F89"/>
    <w:rPr>
      <w:rFonts w:asciiTheme="majorHAnsi" w:eastAsiaTheme="majorEastAsia" w:hAnsiTheme="majorHAnsi" w:cstheme="majorBidi"/>
      <w:i/>
      <w:iCs/>
      <w:color w:val="4F81BD" w:themeColor="accent1"/>
      <w:sz w:val="20"/>
      <w:szCs w:val="24"/>
    </w:rPr>
  </w:style>
  <w:style w:type="character" w:customStyle="1" w:styleId="Titre5Car">
    <w:name w:val="Titre 5 Car"/>
    <w:basedOn w:val="Policepardfaut"/>
    <w:link w:val="Titre5"/>
    <w:uiPriority w:val="9"/>
    <w:rsid w:val="004E3786"/>
    <w:rPr>
      <w:rFonts w:ascii="Garamond" w:eastAsiaTheme="majorEastAsia" w:hAnsi="Garamond" w:cstheme="majorBidi"/>
      <w:b/>
    </w:rPr>
  </w:style>
  <w:style w:type="character" w:customStyle="1" w:styleId="Titre6Car">
    <w:name w:val="Titre 6 Car"/>
    <w:basedOn w:val="Policepardfaut"/>
    <w:link w:val="Titre6"/>
    <w:uiPriority w:val="9"/>
    <w:rsid w:val="003016D3"/>
    <w:rPr>
      <w:rFonts w:ascii="Garamond" w:eastAsiaTheme="majorEastAsia" w:hAnsi="Garamond" w:cstheme="majorBidi"/>
      <w:i/>
      <w:iCs/>
    </w:rPr>
  </w:style>
  <w:style w:type="character" w:customStyle="1" w:styleId="Titre7Car">
    <w:name w:val="Titre 7 Car"/>
    <w:basedOn w:val="Policepardfaut"/>
    <w:link w:val="Titre7"/>
    <w:uiPriority w:val="9"/>
    <w:semiHidden/>
    <w:rsid w:val="001033D7"/>
    <w:rPr>
      <w:rFonts w:asciiTheme="majorHAnsi" w:eastAsiaTheme="majorEastAsia" w:hAnsiTheme="majorHAnsi" w:cstheme="majorBidi"/>
      <w:b/>
      <w:bCs/>
      <w:color w:val="9BBB59" w:themeColor="accent3"/>
      <w:sz w:val="20"/>
      <w:szCs w:val="20"/>
    </w:rPr>
  </w:style>
  <w:style w:type="character" w:customStyle="1" w:styleId="Titre8Car">
    <w:name w:val="Titre 8 Car"/>
    <w:basedOn w:val="Policepardfaut"/>
    <w:link w:val="Titre8"/>
    <w:uiPriority w:val="9"/>
    <w:semiHidden/>
    <w:rsid w:val="001033D7"/>
    <w:rPr>
      <w:rFonts w:asciiTheme="majorHAnsi" w:eastAsiaTheme="majorEastAsia" w:hAnsiTheme="majorHAnsi" w:cstheme="majorBidi"/>
      <w:b/>
      <w:bCs/>
      <w:i/>
      <w:iCs/>
      <w:color w:val="9BBB59" w:themeColor="accent3"/>
      <w:sz w:val="20"/>
      <w:szCs w:val="20"/>
    </w:rPr>
  </w:style>
  <w:style w:type="character" w:customStyle="1" w:styleId="Titre9Car">
    <w:name w:val="Titre 9 Car"/>
    <w:basedOn w:val="Policepardfaut"/>
    <w:link w:val="Titre9"/>
    <w:uiPriority w:val="9"/>
    <w:semiHidden/>
    <w:rsid w:val="001033D7"/>
    <w:rPr>
      <w:rFonts w:asciiTheme="majorHAnsi" w:eastAsiaTheme="majorEastAsia" w:hAnsiTheme="majorHAnsi" w:cstheme="majorBidi"/>
      <w:i/>
      <w:iCs/>
      <w:color w:val="9BBB59" w:themeColor="accent3"/>
      <w:sz w:val="20"/>
      <w:szCs w:val="20"/>
    </w:rPr>
  </w:style>
  <w:style w:type="paragraph" w:styleId="Paragraphedeliste">
    <w:name w:val="List Paragraph"/>
    <w:aliases w:val="Retrait 1,Puce focus,Contact,Paragraphe de liste 2,6 pt paragraphe carré,calia titre 3,texte de base,Cegelec - liste,Puces 1,Sous titre,Titre partie 1,Normal bullet 2,List Paragraph1,Listes,Paragraph,lp1,Lettre d'introduction,List,l"/>
    <w:basedOn w:val="Normal"/>
    <w:link w:val="ParagraphedelisteCar"/>
    <w:autoRedefine/>
    <w:uiPriority w:val="99"/>
    <w:qFormat/>
    <w:rsid w:val="00782A4C"/>
    <w:pPr>
      <w:widowControl w:val="0"/>
      <w:numPr>
        <w:numId w:val="25"/>
      </w:numPr>
      <w:tabs>
        <w:tab w:val="left" w:pos="0"/>
      </w:tabs>
      <w:autoSpaceDE w:val="0"/>
      <w:autoSpaceDN w:val="0"/>
      <w:adjustRightInd w:val="0"/>
      <w:spacing w:before="120"/>
    </w:pPr>
    <w:rPr>
      <w:rFonts w:ascii="Symbol" w:eastAsiaTheme="minorHAnsi" w:hAnsi="Symbol" w:cs="Garamond"/>
      <w:color w:val="000000"/>
    </w:rPr>
  </w:style>
  <w:style w:type="character" w:customStyle="1" w:styleId="ParagraphedelisteCar">
    <w:name w:val="Paragraphe de liste Car"/>
    <w:aliases w:val="Retrait 1 Car,Puce focus Car,Contact Car,Paragraphe de liste 2 Car,6 pt paragraphe carré Car,calia titre 3 Car,texte de base Car,Cegelec - liste Car,Puces 1 Car,Sous titre Car,Titre partie 1 Car,Normal bullet 2 Car,Listes Car"/>
    <w:basedOn w:val="Policepardfaut"/>
    <w:link w:val="Paragraphedeliste"/>
    <w:uiPriority w:val="99"/>
    <w:qFormat/>
    <w:rsid w:val="00782A4C"/>
    <w:rPr>
      <w:rFonts w:ascii="Symbol" w:eastAsiaTheme="minorHAnsi" w:hAnsi="Symbol" w:cs="Garamond"/>
      <w:color w:val="000000"/>
    </w:rPr>
  </w:style>
  <w:style w:type="paragraph" w:styleId="Lgende">
    <w:name w:val="caption"/>
    <w:basedOn w:val="Normal"/>
    <w:next w:val="Normal"/>
    <w:uiPriority w:val="35"/>
    <w:semiHidden/>
    <w:unhideWhenUsed/>
    <w:qFormat/>
    <w:rsid w:val="001033D7"/>
    <w:rPr>
      <w:b/>
      <w:bCs/>
      <w:sz w:val="18"/>
      <w:szCs w:val="18"/>
    </w:rPr>
  </w:style>
  <w:style w:type="paragraph" w:styleId="Titre">
    <w:name w:val="Title"/>
    <w:basedOn w:val="Normal"/>
    <w:next w:val="Normal"/>
    <w:link w:val="TitreCar"/>
    <w:uiPriority w:val="10"/>
    <w:rsid w:val="001909C9"/>
    <w:rPr>
      <w:rFonts w:asciiTheme="majorHAnsi" w:eastAsiaTheme="majorEastAsia" w:hAnsiTheme="majorHAnsi" w:cstheme="majorBidi"/>
      <w:iCs/>
      <w:color w:val="243F60" w:themeColor="accent1" w:themeShade="7F"/>
      <w:sz w:val="32"/>
      <w:szCs w:val="60"/>
    </w:rPr>
  </w:style>
  <w:style w:type="character" w:customStyle="1" w:styleId="TitreCar">
    <w:name w:val="Titre Car"/>
    <w:basedOn w:val="Policepardfaut"/>
    <w:link w:val="Titre"/>
    <w:uiPriority w:val="10"/>
    <w:rsid w:val="001909C9"/>
    <w:rPr>
      <w:rFonts w:asciiTheme="majorHAnsi" w:eastAsiaTheme="majorEastAsia" w:hAnsiTheme="majorHAnsi" w:cstheme="majorBidi"/>
      <w:iCs/>
      <w:color w:val="243F60" w:themeColor="accent1" w:themeShade="7F"/>
      <w:sz w:val="32"/>
      <w:szCs w:val="60"/>
    </w:rPr>
  </w:style>
  <w:style w:type="paragraph" w:styleId="Sous-titre">
    <w:name w:val="Subtitle"/>
    <w:basedOn w:val="Normal"/>
    <w:next w:val="Normal"/>
    <w:link w:val="Sous-titreCar"/>
    <w:uiPriority w:val="11"/>
    <w:rsid w:val="001033D7"/>
    <w:pPr>
      <w:spacing w:before="200" w:after="900"/>
      <w:jc w:val="right"/>
    </w:pPr>
    <w:rPr>
      <w:i/>
      <w:iCs/>
      <w:sz w:val="24"/>
      <w:szCs w:val="24"/>
    </w:rPr>
  </w:style>
  <w:style w:type="character" w:customStyle="1" w:styleId="Sous-titreCar">
    <w:name w:val="Sous-titre Car"/>
    <w:basedOn w:val="Policepardfaut"/>
    <w:link w:val="Sous-titre"/>
    <w:uiPriority w:val="11"/>
    <w:rsid w:val="001033D7"/>
    <w:rPr>
      <w:i/>
      <w:iCs/>
      <w:sz w:val="24"/>
      <w:szCs w:val="24"/>
    </w:rPr>
  </w:style>
  <w:style w:type="character" w:styleId="lev">
    <w:name w:val="Strong"/>
    <w:basedOn w:val="Policepardfaut"/>
    <w:uiPriority w:val="99"/>
    <w:qFormat/>
    <w:rsid w:val="001033D7"/>
    <w:rPr>
      <w:b/>
      <w:bCs/>
      <w:spacing w:val="0"/>
    </w:rPr>
  </w:style>
  <w:style w:type="character" w:styleId="Accentuation">
    <w:name w:val="Emphasis"/>
    <w:uiPriority w:val="20"/>
    <w:rsid w:val="001033D7"/>
    <w:rPr>
      <w:b/>
      <w:bCs/>
      <w:i/>
      <w:iCs/>
      <w:color w:val="5A5A5A" w:themeColor="text1" w:themeTint="A5"/>
    </w:rPr>
  </w:style>
  <w:style w:type="paragraph" w:styleId="Sansinterligne">
    <w:name w:val="No Spacing"/>
    <w:basedOn w:val="Normal"/>
    <w:link w:val="SansinterligneCar"/>
    <w:uiPriority w:val="99"/>
    <w:qFormat/>
    <w:rsid w:val="001033D7"/>
  </w:style>
  <w:style w:type="character" w:customStyle="1" w:styleId="SansinterligneCar">
    <w:name w:val="Sans interligne Car"/>
    <w:basedOn w:val="Policepardfaut"/>
    <w:link w:val="Sansinterligne"/>
    <w:uiPriority w:val="99"/>
    <w:rsid w:val="001033D7"/>
  </w:style>
  <w:style w:type="paragraph" w:styleId="Citation">
    <w:name w:val="Quote"/>
    <w:basedOn w:val="Normal"/>
    <w:next w:val="Normal"/>
    <w:link w:val="CitationCar"/>
    <w:uiPriority w:val="29"/>
    <w:rsid w:val="001033D7"/>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1033D7"/>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rsid w:val="001033D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1033D7"/>
    <w:rPr>
      <w:rFonts w:asciiTheme="majorHAnsi" w:eastAsiaTheme="majorEastAsia" w:hAnsiTheme="majorHAnsi" w:cstheme="majorBidi"/>
      <w:i/>
      <w:iCs/>
      <w:color w:val="FFFFFF" w:themeColor="background1"/>
      <w:sz w:val="24"/>
      <w:szCs w:val="24"/>
      <w:shd w:val="clear" w:color="auto" w:fill="4F81BD" w:themeFill="accent1"/>
    </w:rPr>
  </w:style>
  <w:style w:type="character" w:styleId="Emphaseple">
    <w:name w:val="Subtle Emphasis"/>
    <w:uiPriority w:val="19"/>
    <w:rsid w:val="001033D7"/>
    <w:rPr>
      <w:i/>
      <w:iCs/>
      <w:color w:val="5A5A5A" w:themeColor="text1" w:themeTint="A5"/>
    </w:rPr>
  </w:style>
  <w:style w:type="character" w:styleId="Emphaseintense">
    <w:name w:val="Intense Emphasis"/>
    <w:uiPriority w:val="21"/>
    <w:rsid w:val="001033D7"/>
    <w:rPr>
      <w:b/>
      <w:bCs/>
      <w:i/>
      <w:iCs/>
      <w:color w:val="4F81BD" w:themeColor="accent1"/>
      <w:sz w:val="22"/>
      <w:szCs w:val="22"/>
    </w:rPr>
  </w:style>
  <w:style w:type="character" w:styleId="Rfrenceple">
    <w:name w:val="Subtle Reference"/>
    <w:uiPriority w:val="31"/>
    <w:rsid w:val="001033D7"/>
    <w:rPr>
      <w:color w:val="auto"/>
      <w:u w:val="single" w:color="9BBB59" w:themeColor="accent3"/>
    </w:rPr>
  </w:style>
  <w:style w:type="character" w:styleId="Rfrenceintense">
    <w:name w:val="Intense Reference"/>
    <w:basedOn w:val="Policepardfaut"/>
    <w:uiPriority w:val="32"/>
    <w:rsid w:val="001033D7"/>
    <w:rPr>
      <w:b/>
      <w:bCs/>
      <w:color w:val="76923C" w:themeColor="accent3" w:themeShade="BF"/>
      <w:u w:val="single" w:color="9BBB59" w:themeColor="accent3"/>
    </w:rPr>
  </w:style>
  <w:style w:type="character" w:styleId="Titredulivre">
    <w:name w:val="Book Title"/>
    <w:basedOn w:val="Policepardfaut"/>
    <w:uiPriority w:val="33"/>
    <w:rsid w:val="001033D7"/>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unhideWhenUsed/>
    <w:qFormat/>
    <w:rsid w:val="002B304C"/>
    <w:pPr>
      <w:outlineLvl w:val="9"/>
    </w:pPr>
    <w:rPr>
      <w:lang w:bidi="en-US"/>
    </w:rPr>
  </w:style>
  <w:style w:type="paragraph" w:styleId="Textedebulles">
    <w:name w:val="Balloon Text"/>
    <w:basedOn w:val="Normal"/>
    <w:link w:val="TextedebullesCar"/>
    <w:uiPriority w:val="99"/>
    <w:semiHidden/>
    <w:unhideWhenUsed/>
    <w:rsid w:val="00DD0055"/>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DD0055"/>
    <w:rPr>
      <w:rFonts w:ascii="Tahoma" w:hAnsi="Tahoma" w:cs="Tahoma"/>
      <w:sz w:val="16"/>
      <w:szCs w:val="16"/>
    </w:rPr>
  </w:style>
  <w:style w:type="paragraph" w:customStyle="1" w:styleId="Default">
    <w:name w:val="Default"/>
    <w:rsid w:val="005B3038"/>
    <w:pPr>
      <w:autoSpaceDE w:val="0"/>
      <w:autoSpaceDN w:val="0"/>
      <w:adjustRightInd w:val="0"/>
      <w:ind w:firstLine="0"/>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1E3D20"/>
    <w:rPr>
      <w:sz w:val="16"/>
      <w:szCs w:val="16"/>
    </w:rPr>
  </w:style>
  <w:style w:type="paragraph" w:styleId="Commentaire">
    <w:name w:val="annotation text"/>
    <w:basedOn w:val="Normal"/>
    <w:link w:val="CommentaireCar"/>
    <w:uiPriority w:val="99"/>
    <w:unhideWhenUsed/>
    <w:rsid w:val="00AC75CB"/>
    <w:rPr>
      <w:sz w:val="20"/>
      <w:szCs w:val="20"/>
    </w:rPr>
  </w:style>
  <w:style w:type="character" w:customStyle="1" w:styleId="CommentaireCar">
    <w:name w:val="Commentaire Car"/>
    <w:basedOn w:val="Policepardfaut"/>
    <w:link w:val="Commentaire"/>
    <w:uiPriority w:val="99"/>
    <w:rsid w:val="001E3D20"/>
    <w:rPr>
      <w:rFonts w:ascii="Garamond" w:hAnsi="Garamond"/>
      <w:sz w:val="20"/>
      <w:szCs w:val="20"/>
    </w:rPr>
  </w:style>
  <w:style w:type="paragraph" w:styleId="Objetducommentaire">
    <w:name w:val="annotation subject"/>
    <w:basedOn w:val="Commentaire"/>
    <w:next w:val="Commentaire"/>
    <w:link w:val="ObjetducommentaireCar"/>
    <w:uiPriority w:val="99"/>
    <w:semiHidden/>
    <w:unhideWhenUsed/>
    <w:rsid w:val="001E3D20"/>
    <w:rPr>
      <w:b/>
      <w:bCs/>
    </w:rPr>
  </w:style>
  <w:style w:type="character" w:customStyle="1" w:styleId="ObjetducommentaireCar">
    <w:name w:val="Objet du commentaire Car"/>
    <w:basedOn w:val="CommentaireCar"/>
    <w:link w:val="Objetducommentaire"/>
    <w:uiPriority w:val="99"/>
    <w:semiHidden/>
    <w:rsid w:val="001E3D20"/>
    <w:rPr>
      <w:rFonts w:ascii="Garamond" w:hAnsi="Garamond"/>
      <w:b/>
      <w:bCs/>
      <w:sz w:val="20"/>
      <w:szCs w:val="20"/>
    </w:rPr>
  </w:style>
  <w:style w:type="paragraph" w:styleId="Rvision">
    <w:name w:val="Revision"/>
    <w:hidden/>
    <w:uiPriority w:val="99"/>
    <w:semiHidden/>
    <w:rsid w:val="001E3D20"/>
    <w:pPr>
      <w:ind w:firstLine="0"/>
    </w:pPr>
  </w:style>
  <w:style w:type="paragraph" w:styleId="En-tte">
    <w:name w:val="header"/>
    <w:basedOn w:val="Normal"/>
    <w:link w:val="En-tteCar"/>
    <w:uiPriority w:val="99"/>
    <w:unhideWhenUsed/>
    <w:rsid w:val="004543CE"/>
    <w:pPr>
      <w:tabs>
        <w:tab w:val="center" w:pos="4536"/>
        <w:tab w:val="right" w:pos="9072"/>
      </w:tabs>
      <w:spacing w:before="0"/>
    </w:pPr>
  </w:style>
  <w:style w:type="character" w:customStyle="1" w:styleId="En-tteCar">
    <w:name w:val="En-tête Car"/>
    <w:basedOn w:val="Policepardfaut"/>
    <w:link w:val="En-tte"/>
    <w:uiPriority w:val="99"/>
    <w:rsid w:val="004543CE"/>
  </w:style>
  <w:style w:type="paragraph" w:styleId="Pieddepage">
    <w:name w:val="footer"/>
    <w:basedOn w:val="Normal"/>
    <w:link w:val="PieddepageCar"/>
    <w:uiPriority w:val="99"/>
    <w:unhideWhenUsed/>
    <w:rsid w:val="004543CE"/>
    <w:pPr>
      <w:tabs>
        <w:tab w:val="center" w:pos="4536"/>
        <w:tab w:val="right" w:pos="9072"/>
      </w:tabs>
      <w:spacing w:before="0"/>
    </w:pPr>
  </w:style>
  <w:style w:type="character" w:customStyle="1" w:styleId="PieddepageCar">
    <w:name w:val="Pied de page Car"/>
    <w:basedOn w:val="Policepardfaut"/>
    <w:link w:val="Pieddepage"/>
    <w:uiPriority w:val="99"/>
    <w:rsid w:val="004543CE"/>
  </w:style>
  <w:style w:type="character" w:styleId="Lienhypertexte">
    <w:name w:val="Hyperlink"/>
    <w:basedOn w:val="Policepardfaut"/>
    <w:uiPriority w:val="99"/>
    <w:unhideWhenUsed/>
    <w:rsid w:val="00327BF9"/>
    <w:rPr>
      <w:color w:val="0000FF" w:themeColor="hyperlink"/>
      <w:u w:val="single"/>
    </w:rPr>
  </w:style>
  <w:style w:type="table" w:styleId="Trameclaire-Accent1">
    <w:name w:val="Light Shading Accent 1"/>
    <w:basedOn w:val="TableauNormal"/>
    <w:uiPriority w:val="60"/>
    <w:rsid w:val="002D3D9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itre1Annexe">
    <w:name w:val="Titre 1 Annexe"/>
    <w:basedOn w:val="Titre1"/>
    <w:link w:val="Titre1AnnexeCar"/>
    <w:autoRedefine/>
    <w:qFormat/>
    <w:rsid w:val="002B304C"/>
    <w:pPr>
      <w:pageBreakBefore/>
      <w:numPr>
        <w:numId w:val="0"/>
      </w:numPr>
      <w:jc w:val="center"/>
    </w:pPr>
    <w:rPr>
      <w:sz w:val="36"/>
    </w:rPr>
  </w:style>
  <w:style w:type="character" w:customStyle="1" w:styleId="Titre1AnnexeCar">
    <w:name w:val="Titre 1 Annexe Car"/>
    <w:basedOn w:val="Titre1Car"/>
    <w:link w:val="Titre1Annexe"/>
    <w:rsid w:val="006225A5"/>
    <w:rPr>
      <w:rFonts w:asciiTheme="majorHAnsi" w:eastAsiaTheme="majorEastAsia" w:hAnsiTheme="majorHAnsi" w:cstheme="majorBidi"/>
      <w:b/>
      <w:bCs/>
      <w:color w:val="365F91" w:themeColor="accent1" w:themeShade="BF"/>
      <w:sz w:val="36"/>
      <w:szCs w:val="24"/>
    </w:rPr>
  </w:style>
  <w:style w:type="paragraph" w:customStyle="1" w:styleId="Titre2Annexe">
    <w:name w:val="Titre 2 Annexe"/>
    <w:basedOn w:val="Titre2"/>
    <w:next w:val="Normal"/>
    <w:link w:val="Titre2AnnexeCar"/>
    <w:autoRedefine/>
    <w:qFormat/>
    <w:rsid w:val="00AC75CB"/>
    <w:pPr>
      <w:numPr>
        <w:numId w:val="4"/>
      </w:numPr>
      <w:pBdr>
        <w:bottom w:val="none" w:sz="0" w:space="0" w:color="auto"/>
      </w:pBdr>
      <w:ind w:left="426" w:hanging="426"/>
    </w:pPr>
    <w:rPr>
      <w:rFonts w:ascii="Garamond" w:hAnsi="Garamond"/>
      <w:color w:val="auto"/>
      <w:sz w:val="22"/>
    </w:rPr>
  </w:style>
  <w:style w:type="character" w:customStyle="1" w:styleId="Titre2AnnexeCar">
    <w:name w:val="Titre 2 Annexe Car"/>
    <w:basedOn w:val="Titre2Car"/>
    <w:link w:val="Titre2Annexe"/>
    <w:rsid w:val="00D25209"/>
    <w:rPr>
      <w:rFonts w:ascii="Garamond" w:eastAsiaTheme="majorEastAsia" w:hAnsi="Garamond" w:cstheme="majorBidi"/>
      <w:b/>
      <w:color w:val="365F91" w:themeColor="accent1" w:themeShade="BF"/>
      <w:sz w:val="24"/>
      <w:szCs w:val="24"/>
    </w:rPr>
  </w:style>
  <w:style w:type="paragraph" w:customStyle="1" w:styleId="Titre3Annexe">
    <w:name w:val="Titre 3 Annexe"/>
    <w:basedOn w:val="Titre3"/>
    <w:link w:val="Titre3AnnexeCar"/>
    <w:autoRedefine/>
    <w:qFormat/>
    <w:rsid w:val="002A6319"/>
    <w:pPr>
      <w:numPr>
        <w:ilvl w:val="0"/>
        <w:numId w:val="5"/>
      </w:numPr>
      <w:pBdr>
        <w:bottom w:val="none" w:sz="0" w:space="0" w:color="auto"/>
      </w:pBdr>
      <w:spacing w:before="240" w:after="60"/>
      <w:ind w:left="714" w:hanging="357"/>
    </w:pPr>
    <w:rPr>
      <w:rFonts w:ascii="Garamond" w:hAnsi="Garamond"/>
      <w:i/>
      <w:color w:val="auto"/>
      <w:u w:val="single"/>
    </w:rPr>
  </w:style>
  <w:style w:type="character" w:customStyle="1" w:styleId="Titre3AnnexeCar">
    <w:name w:val="Titre 3 Annexe Car"/>
    <w:basedOn w:val="Titre3Car"/>
    <w:link w:val="Titre3Annexe"/>
    <w:rsid w:val="002A6319"/>
    <w:rPr>
      <w:rFonts w:ascii="Garamond" w:eastAsiaTheme="majorEastAsia" w:hAnsi="Garamond" w:cstheme="majorBidi"/>
      <w:i/>
      <w:color w:val="365F91" w:themeColor="accent1" w:themeShade="BF"/>
      <w:u w:val="single"/>
    </w:rPr>
  </w:style>
  <w:style w:type="paragraph" w:customStyle="1" w:styleId="tableaudpartements">
    <w:name w:val="tableau départements"/>
    <w:basedOn w:val="Normal"/>
    <w:link w:val="tableaudpartementsCar"/>
    <w:autoRedefine/>
    <w:qFormat/>
    <w:rsid w:val="0074402D"/>
    <w:pPr>
      <w:numPr>
        <w:numId w:val="6"/>
      </w:numPr>
      <w:tabs>
        <w:tab w:val="left" w:pos="1134"/>
        <w:tab w:val="left" w:pos="3969"/>
        <w:tab w:val="left" w:pos="6237"/>
      </w:tabs>
      <w:spacing w:before="0"/>
      <w:jc w:val="left"/>
    </w:pPr>
    <w:rPr>
      <w:rFonts w:eastAsiaTheme="minorHAnsi" w:cs="Garamond"/>
      <w:color w:val="000000"/>
    </w:rPr>
  </w:style>
  <w:style w:type="character" w:customStyle="1" w:styleId="tableaudpartementsCar">
    <w:name w:val="tableau départements Car"/>
    <w:basedOn w:val="Policepardfaut"/>
    <w:link w:val="tableaudpartements"/>
    <w:rsid w:val="0074402D"/>
    <w:rPr>
      <w:rFonts w:ascii="Garamond" w:eastAsiaTheme="minorHAnsi" w:hAnsi="Garamond" w:cs="Garamond"/>
      <w:color w:val="000000"/>
    </w:rPr>
  </w:style>
  <w:style w:type="paragraph" w:customStyle="1" w:styleId="titretableaudpartements">
    <w:name w:val="titre tableau départements"/>
    <w:basedOn w:val="tableaudpartements"/>
    <w:link w:val="titretableaudpartementsCar"/>
    <w:qFormat/>
    <w:rsid w:val="0074402D"/>
    <w:pPr>
      <w:numPr>
        <w:numId w:val="0"/>
      </w:numPr>
    </w:pPr>
    <w:rPr>
      <w:b/>
    </w:rPr>
  </w:style>
  <w:style w:type="character" w:customStyle="1" w:styleId="titretableaudpartementsCar">
    <w:name w:val="titre tableau départements Car"/>
    <w:basedOn w:val="tableaudpartementsCar"/>
    <w:link w:val="titretableaudpartements"/>
    <w:rsid w:val="0074402D"/>
    <w:rPr>
      <w:rFonts w:ascii="Garamond" w:eastAsiaTheme="minorHAnsi" w:hAnsi="Garamond" w:cs="Garamond"/>
      <w:b/>
      <w:color w:val="000000"/>
    </w:rPr>
  </w:style>
  <w:style w:type="paragraph" w:styleId="Notedebasdepage">
    <w:name w:val="footnote text"/>
    <w:basedOn w:val="Normal"/>
    <w:link w:val="NotedebasdepageCar"/>
    <w:uiPriority w:val="99"/>
    <w:semiHidden/>
    <w:unhideWhenUsed/>
    <w:rsid w:val="003871B3"/>
    <w:pPr>
      <w:spacing w:before="0"/>
    </w:pPr>
    <w:rPr>
      <w:sz w:val="20"/>
      <w:szCs w:val="20"/>
    </w:rPr>
  </w:style>
  <w:style w:type="character" w:customStyle="1" w:styleId="NotedebasdepageCar">
    <w:name w:val="Note de bas de page Car"/>
    <w:basedOn w:val="Policepardfaut"/>
    <w:link w:val="Notedebasdepage"/>
    <w:uiPriority w:val="99"/>
    <w:semiHidden/>
    <w:rsid w:val="003871B3"/>
    <w:rPr>
      <w:sz w:val="20"/>
      <w:szCs w:val="20"/>
    </w:rPr>
  </w:style>
  <w:style w:type="character" w:styleId="Appelnotedebasdep">
    <w:name w:val="footnote reference"/>
    <w:basedOn w:val="Policepardfaut"/>
    <w:uiPriority w:val="99"/>
    <w:semiHidden/>
    <w:unhideWhenUsed/>
    <w:rsid w:val="003871B3"/>
    <w:rPr>
      <w:vertAlign w:val="superscript"/>
    </w:rPr>
  </w:style>
  <w:style w:type="character" w:styleId="Numrodepage">
    <w:name w:val="page number"/>
    <w:basedOn w:val="Policepardfaut"/>
    <w:rsid w:val="00793A8F"/>
  </w:style>
  <w:style w:type="paragraph" w:styleId="TM1">
    <w:name w:val="toc 1"/>
    <w:basedOn w:val="Normal"/>
    <w:next w:val="Normal"/>
    <w:autoRedefine/>
    <w:uiPriority w:val="39"/>
    <w:unhideWhenUsed/>
    <w:qFormat/>
    <w:rsid w:val="00AC75CB"/>
    <w:pPr>
      <w:spacing w:after="100"/>
    </w:pPr>
  </w:style>
  <w:style w:type="paragraph" w:styleId="TM2">
    <w:name w:val="toc 2"/>
    <w:basedOn w:val="Normal"/>
    <w:next w:val="Normal"/>
    <w:autoRedefine/>
    <w:uiPriority w:val="39"/>
    <w:unhideWhenUsed/>
    <w:qFormat/>
    <w:rsid w:val="00AC75CB"/>
    <w:pPr>
      <w:spacing w:after="100"/>
      <w:ind w:left="220"/>
    </w:pPr>
  </w:style>
  <w:style w:type="paragraph" w:styleId="Notedefin">
    <w:name w:val="endnote text"/>
    <w:basedOn w:val="Normal"/>
    <w:link w:val="NotedefinCar"/>
    <w:uiPriority w:val="99"/>
    <w:semiHidden/>
    <w:unhideWhenUsed/>
    <w:rsid w:val="009E6D49"/>
    <w:pPr>
      <w:spacing w:before="0"/>
    </w:pPr>
    <w:rPr>
      <w:sz w:val="20"/>
      <w:szCs w:val="20"/>
    </w:rPr>
  </w:style>
  <w:style w:type="character" w:customStyle="1" w:styleId="NotedefinCar">
    <w:name w:val="Note de fin Car"/>
    <w:basedOn w:val="Policepardfaut"/>
    <w:link w:val="Notedefin"/>
    <w:uiPriority w:val="99"/>
    <w:semiHidden/>
    <w:rsid w:val="009E6D49"/>
    <w:rPr>
      <w:rFonts w:ascii="Garamond" w:hAnsi="Garamond"/>
      <w:sz w:val="20"/>
      <w:szCs w:val="20"/>
    </w:rPr>
  </w:style>
  <w:style w:type="character" w:styleId="Appeldenotedefin">
    <w:name w:val="endnote reference"/>
    <w:basedOn w:val="Policepardfaut"/>
    <w:uiPriority w:val="99"/>
    <w:semiHidden/>
    <w:unhideWhenUsed/>
    <w:rsid w:val="009E6D49"/>
    <w:rPr>
      <w:vertAlign w:val="superscript"/>
    </w:rPr>
  </w:style>
  <w:style w:type="paragraph" w:styleId="TM3">
    <w:name w:val="toc 3"/>
    <w:basedOn w:val="Normal"/>
    <w:next w:val="Normal"/>
    <w:autoRedefine/>
    <w:uiPriority w:val="39"/>
    <w:unhideWhenUsed/>
    <w:qFormat/>
    <w:rsid w:val="00A8089A"/>
    <w:pPr>
      <w:spacing w:after="100"/>
      <w:ind w:left="440"/>
    </w:pPr>
  </w:style>
  <w:style w:type="paragraph" w:styleId="TM4">
    <w:name w:val="toc 4"/>
    <w:basedOn w:val="Normal"/>
    <w:next w:val="Normal"/>
    <w:autoRedefine/>
    <w:uiPriority w:val="39"/>
    <w:unhideWhenUsed/>
    <w:rsid w:val="00C07ED0"/>
    <w:pPr>
      <w:spacing w:before="0" w:after="100" w:line="276" w:lineRule="auto"/>
      <w:ind w:left="660"/>
      <w:jc w:val="left"/>
    </w:pPr>
    <w:rPr>
      <w:rFonts w:asciiTheme="minorHAnsi" w:hAnsiTheme="minorHAnsi"/>
      <w:lang w:eastAsia="fr-FR"/>
    </w:rPr>
  </w:style>
  <w:style w:type="paragraph" w:styleId="TM5">
    <w:name w:val="toc 5"/>
    <w:basedOn w:val="Normal"/>
    <w:next w:val="Normal"/>
    <w:autoRedefine/>
    <w:uiPriority w:val="39"/>
    <w:unhideWhenUsed/>
    <w:rsid w:val="00C07ED0"/>
    <w:pPr>
      <w:spacing w:before="0" w:after="100" w:line="276" w:lineRule="auto"/>
      <w:ind w:left="880"/>
      <w:jc w:val="left"/>
    </w:pPr>
    <w:rPr>
      <w:rFonts w:asciiTheme="minorHAnsi" w:hAnsiTheme="minorHAnsi"/>
      <w:lang w:eastAsia="fr-FR"/>
    </w:rPr>
  </w:style>
  <w:style w:type="paragraph" w:styleId="TM6">
    <w:name w:val="toc 6"/>
    <w:basedOn w:val="Normal"/>
    <w:next w:val="Normal"/>
    <w:autoRedefine/>
    <w:uiPriority w:val="39"/>
    <w:unhideWhenUsed/>
    <w:rsid w:val="00C07ED0"/>
    <w:pPr>
      <w:spacing w:before="0" w:after="100" w:line="276" w:lineRule="auto"/>
      <w:ind w:left="1100"/>
      <w:jc w:val="left"/>
    </w:pPr>
    <w:rPr>
      <w:rFonts w:asciiTheme="minorHAnsi" w:hAnsiTheme="minorHAnsi"/>
      <w:lang w:eastAsia="fr-FR"/>
    </w:rPr>
  </w:style>
  <w:style w:type="paragraph" w:styleId="TM7">
    <w:name w:val="toc 7"/>
    <w:basedOn w:val="Normal"/>
    <w:next w:val="Normal"/>
    <w:autoRedefine/>
    <w:uiPriority w:val="39"/>
    <w:unhideWhenUsed/>
    <w:rsid w:val="00C07ED0"/>
    <w:pPr>
      <w:spacing w:before="0" w:after="100" w:line="276" w:lineRule="auto"/>
      <w:ind w:left="1320"/>
      <w:jc w:val="left"/>
    </w:pPr>
    <w:rPr>
      <w:rFonts w:asciiTheme="minorHAnsi" w:hAnsiTheme="minorHAnsi"/>
      <w:lang w:eastAsia="fr-FR"/>
    </w:rPr>
  </w:style>
  <w:style w:type="paragraph" w:styleId="TM8">
    <w:name w:val="toc 8"/>
    <w:basedOn w:val="Normal"/>
    <w:next w:val="Normal"/>
    <w:autoRedefine/>
    <w:uiPriority w:val="39"/>
    <w:unhideWhenUsed/>
    <w:rsid w:val="00C07ED0"/>
    <w:pPr>
      <w:spacing w:before="0" w:after="100" w:line="276" w:lineRule="auto"/>
      <w:ind w:left="1540"/>
      <w:jc w:val="left"/>
    </w:pPr>
    <w:rPr>
      <w:rFonts w:asciiTheme="minorHAnsi" w:hAnsiTheme="minorHAnsi"/>
      <w:lang w:eastAsia="fr-FR"/>
    </w:rPr>
  </w:style>
  <w:style w:type="paragraph" w:styleId="TM9">
    <w:name w:val="toc 9"/>
    <w:basedOn w:val="Normal"/>
    <w:next w:val="Normal"/>
    <w:autoRedefine/>
    <w:uiPriority w:val="39"/>
    <w:unhideWhenUsed/>
    <w:rsid w:val="00C07ED0"/>
    <w:pPr>
      <w:spacing w:before="0" w:after="100" w:line="276" w:lineRule="auto"/>
      <w:ind w:left="1760"/>
      <w:jc w:val="left"/>
    </w:pPr>
    <w:rPr>
      <w:rFonts w:asciiTheme="minorHAnsi" w:hAnsiTheme="minorHAnsi"/>
      <w:lang w:eastAsia="fr-FR"/>
    </w:rPr>
  </w:style>
  <w:style w:type="table" w:styleId="Grilledutableau">
    <w:name w:val="Table Grid"/>
    <w:basedOn w:val="TableauNormal"/>
    <w:uiPriority w:val="59"/>
    <w:unhideWhenUsed/>
    <w:rsid w:val="00185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5104F3"/>
    <w:rPr>
      <w:color w:val="800080" w:themeColor="followedHyperlink"/>
      <w:u w:val="single"/>
    </w:rPr>
  </w:style>
  <w:style w:type="paragraph" w:customStyle="1" w:styleId="Pucesniveau1">
    <w:name w:val="Puces niveau 1"/>
    <w:basedOn w:val="Paragraphedeliste"/>
    <w:link w:val="Pucesniveau1Car"/>
    <w:qFormat/>
    <w:rsid w:val="00B171E7"/>
    <w:pPr>
      <w:numPr>
        <w:numId w:val="18"/>
      </w:numPr>
    </w:pPr>
    <w:rPr>
      <w:rFonts w:ascii="Garamond" w:hAnsi="Garamond"/>
    </w:rPr>
  </w:style>
  <w:style w:type="paragraph" w:customStyle="1" w:styleId="Puceniveau2">
    <w:name w:val="Puce niveau 2"/>
    <w:basedOn w:val="Paragraphedeliste"/>
    <w:link w:val="Puceniveau2Car"/>
    <w:qFormat/>
    <w:rsid w:val="00B171E7"/>
    <w:pPr>
      <w:numPr>
        <w:numId w:val="8"/>
      </w:numPr>
    </w:pPr>
    <w:rPr>
      <w:rFonts w:ascii="Garamond" w:hAnsi="Garamond"/>
    </w:rPr>
  </w:style>
  <w:style w:type="character" w:customStyle="1" w:styleId="Pucesniveau1Car">
    <w:name w:val="Puces niveau 1 Car"/>
    <w:basedOn w:val="ParagraphedelisteCar"/>
    <w:link w:val="Pucesniveau1"/>
    <w:rsid w:val="00B171E7"/>
    <w:rPr>
      <w:rFonts w:ascii="Garamond" w:eastAsiaTheme="minorHAnsi" w:hAnsi="Garamond" w:cs="Garamond"/>
      <w:color w:val="000000"/>
    </w:rPr>
  </w:style>
  <w:style w:type="character" w:customStyle="1" w:styleId="Puceniveau2Car">
    <w:name w:val="Puce niveau 2 Car"/>
    <w:basedOn w:val="ParagraphedelisteCar"/>
    <w:link w:val="Puceniveau2"/>
    <w:rsid w:val="00B171E7"/>
    <w:rPr>
      <w:rFonts w:ascii="Garamond" w:eastAsiaTheme="minorHAnsi" w:hAnsi="Garamond" w:cs="Garamond"/>
      <w:color w:val="000000"/>
    </w:rPr>
  </w:style>
  <w:style w:type="character" w:customStyle="1" w:styleId="glossary">
    <w:name w:val="glossary"/>
    <w:basedOn w:val="Policepardfaut"/>
    <w:rsid w:val="004926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nhideWhenUsed="0" w:qFormat="1"/>
    <w:lsdException w:name="Emphasis" w:semiHidden="0" w:uiPriority="2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D3510"/>
    <w:pPr>
      <w:spacing w:before="240"/>
      <w:ind w:firstLine="0"/>
      <w:jc w:val="both"/>
    </w:pPr>
    <w:rPr>
      <w:rFonts w:ascii="Garamond" w:hAnsi="Garamond"/>
    </w:rPr>
  </w:style>
  <w:style w:type="paragraph" w:styleId="Titre1">
    <w:name w:val="heading 1"/>
    <w:basedOn w:val="Normal"/>
    <w:next w:val="Normal"/>
    <w:link w:val="Titre1Car"/>
    <w:autoRedefine/>
    <w:uiPriority w:val="9"/>
    <w:qFormat/>
    <w:rsid w:val="002B304C"/>
    <w:pPr>
      <w:numPr>
        <w:numId w:val="1"/>
      </w:numPr>
      <w:pBdr>
        <w:bottom w:val="single" w:sz="12" w:space="2" w:color="365F91" w:themeColor="accent1" w:themeShade="BF"/>
      </w:pBdr>
      <w:spacing w:before="720" w:after="240"/>
      <w:ind w:left="0" w:firstLine="0"/>
      <w:outlineLvl w:val="0"/>
    </w:pPr>
    <w:rPr>
      <w:rFonts w:asciiTheme="majorHAnsi" w:eastAsiaTheme="majorEastAsia" w:hAnsiTheme="majorHAnsi" w:cstheme="majorBidi"/>
      <w:b/>
      <w:bCs/>
      <w:color w:val="365F91" w:themeColor="accent1" w:themeShade="BF"/>
      <w:sz w:val="24"/>
      <w:szCs w:val="24"/>
    </w:rPr>
  </w:style>
  <w:style w:type="paragraph" w:styleId="Titre2">
    <w:name w:val="heading 2"/>
    <w:basedOn w:val="Normal"/>
    <w:next w:val="Normal"/>
    <w:link w:val="Titre2Car"/>
    <w:autoRedefine/>
    <w:uiPriority w:val="9"/>
    <w:unhideWhenUsed/>
    <w:qFormat/>
    <w:rsid w:val="00BC3E68"/>
    <w:pPr>
      <w:keepNext/>
      <w:numPr>
        <w:ilvl w:val="1"/>
        <w:numId w:val="1"/>
      </w:numPr>
      <w:pBdr>
        <w:bottom w:val="single" w:sz="8" w:space="1" w:color="4F81BD" w:themeColor="accent1"/>
      </w:pBdr>
      <w:tabs>
        <w:tab w:val="left" w:pos="709"/>
      </w:tabs>
      <w:spacing w:before="480" w:after="120"/>
      <w:outlineLvl w:val="1"/>
    </w:pPr>
    <w:rPr>
      <w:rFonts w:asciiTheme="majorHAnsi" w:eastAsiaTheme="majorEastAsia" w:hAnsiTheme="majorHAnsi" w:cstheme="majorBidi"/>
      <w:b/>
      <w:color w:val="365F91" w:themeColor="accent1" w:themeShade="BF"/>
      <w:sz w:val="24"/>
      <w:szCs w:val="24"/>
    </w:rPr>
  </w:style>
  <w:style w:type="paragraph" w:styleId="Titre3">
    <w:name w:val="heading 3"/>
    <w:basedOn w:val="Normal"/>
    <w:next w:val="Normal"/>
    <w:link w:val="Titre3Car"/>
    <w:autoRedefine/>
    <w:uiPriority w:val="9"/>
    <w:unhideWhenUsed/>
    <w:qFormat/>
    <w:rsid w:val="00B66619"/>
    <w:pPr>
      <w:keepNext/>
      <w:numPr>
        <w:ilvl w:val="2"/>
        <w:numId w:val="1"/>
      </w:numPr>
      <w:pBdr>
        <w:bottom w:val="single" w:sz="4" w:space="1" w:color="95B3D7" w:themeColor="accent1" w:themeTint="99"/>
      </w:pBdr>
      <w:spacing w:before="360" w:after="120"/>
      <w:ind w:left="1418"/>
      <w:outlineLvl w:val="2"/>
    </w:pPr>
    <w:rPr>
      <w:rFonts w:asciiTheme="majorHAnsi" w:eastAsiaTheme="majorEastAsia" w:hAnsiTheme="majorHAnsi" w:cstheme="majorBidi"/>
      <w:color w:val="365F91" w:themeColor="accent1" w:themeShade="BF"/>
    </w:rPr>
  </w:style>
  <w:style w:type="paragraph" w:styleId="Titre4">
    <w:name w:val="heading 4"/>
    <w:basedOn w:val="Normal"/>
    <w:next w:val="Normal"/>
    <w:link w:val="Titre4Car"/>
    <w:uiPriority w:val="9"/>
    <w:unhideWhenUsed/>
    <w:qFormat/>
    <w:rsid w:val="00AE7F89"/>
    <w:pPr>
      <w:numPr>
        <w:ilvl w:val="3"/>
        <w:numId w:val="1"/>
      </w:num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0"/>
      <w:szCs w:val="24"/>
    </w:rPr>
  </w:style>
  <w:style w:type="paragraph" w:styleId="Titre5">
    <w:name w:val="heading 5"/>
    <w:basedOn w:val="Normal"/>
    <w:next w:val="Normal"/>
    <w:link w:val="Titre5Car"/>
    <w:autoRedefine/>
    <w:uiPriority w:val="9"/>
    <w:unhideWhenUsed/>
    <w:qFormat/>
    <w:rsid w:val="004E3786"/>
    <w:pPr>
      <w:keepNext/>
      <w:numPr>
        <w:ilvl w:val="4"/>
        <w:numId w:val="3"/>
      </w:numPr>
      <w:spacing w:before="200" w:after="80"/>
      <w:ind w:left="1009" w:hanging="1009"/>
      <w:outlineLvl w:val="4"/>
    </w:pPr>
    <w:rPr>
      <w:rFonts w:eastAsiaTheme="majorEastAsia" w:cstheme="majorBidi"/>
      <w:b/>
    </w:rPr>
  </w:style>
  <w:style w:type="paragraph" w:styleId="Titre6">
    <w:name w:val="heading 6"/>
    <w:basedOn w:val="Normal"/>
    <w:next w:val="Normal"/>
    <w:link w:val="Titre6Car"/>
    <w:uiPriority w:val="9"/>
    <w:unhideWhenUsed/>
    <w:qFormat/>
    <w:rsid w:val="003016D3"/>
    <w:pPr>
      <w:numPr>
        <w:ilvl w:val="5"/>
        <w:numId w:val="2"/>
      </w:numPr>
      <w:spacing w:before="280" w:after="100"/>
      <w:ind w:left="426" w:hanging="426"/>
      <w:outlineLvl w:val="5"/>
    </w:pPr>
    <w:rPr>
      <w:rFonts w:eastAsiaTheme="majorEastAsia" w:cstheme="majorBidi"/>
      <w:i/>
      <w:iCs/>
    </w:rPr>
  </w:style>
  <w:style w:type="paragraph" w:styleId="Titre7">
    <w:name w:val="heading 7"/>
    <w:basedOn w:val="Normal"/>
    <w:next w:val="Normal"/>
    <w:link w:val="Titre7Car"/>
    <w:uiPriority w:val="9"/>
    <w:semiHidden/>
    <w:unhideWhenUsed/>
    <w:qFormat/>
    <w:rsid w:val="001033D7"/>
    <w:pPr>
      <w:numPr>
        <w:ilvl w:val="6"/>
        <w:numId w:val="1"/>
      </w:numPr>
      <w:spacing w:before="320" w:after="100"/>
      <w:outlineLvl w:val="6"/>
    </w:pPr>
    <w:rPr>
      <w:rFonts w:asciiTheme="majorHAnsi" w:eastAsiaTheme="majorEastAsia" w:hAnsiTheme="majorHAnsi" w:cstheme="majorBidi"/>
      <w:b/>
      <w:bCs/>
      <w:color w:val="9BBB59" w:themeColor="accent3"/>
      <w:sz w:val="20"/>
      <w:szCs w:val="20"/>
    </w:rPr>
  </w:style>
  <w:style w:type="paragraph" w:styleId="Titre8">
    <w:name w:val="heading 8"/>
    <w:basedOn w:val="Normal"/>
    <w:next w:val="Normal"/>
    <w:link w:val="Titre8Car"/>
    <w:uiPriority w:val="9"/>
    <w:semiHidden/>
    <w:unhideWhenUsed/>
    <w:qFormat/>
    <w:rsid w:val="001033D7"/>
    <w:pPr>
      <w:numPr>
        <w:ilvl w:val="7"/>
        <w:numId w:val="1"/>
      </w:numPr>
      <w:spacing w:before="320" w:after="100"/>
      <w:outlineLvl w:val="7"/>
    </w:pPr>
    <w:rPr>
      <w:rFonts w:asciiTheme="majorHAnsi" w:eastAsiaTheme="majorEastAsia" w:hAnsiTheme="majorHAnsi" w:cstheme="majorBidi"/>
      <w:b/>
      <w:bCs/>
      <w:i/>
      <w:iCs/>
      <w:color w:val="9BBB59" w:themeColor="accent3"/>
      <w:sz w:val="20"/>
      <w:szCs w:val="20"/>
    </w:rPr>
  </w:style>
  <w:style w:type="paragraph" w:styleId="Titre9">
    <w:name w:val="heading 9"/>
    <w:basedOn w:val="Normal"/>
    <w:next w:val="Normal"/>
    <w:link w:val="Titre9Car"/>
    <w:uiPriority w:val="9"/>
    <w:semiHidden/>
    <w:unhideWhenUsed/>
    <w:qFormat/>
    <w:rsid w:val="001033D7"/>
    <w:pPr>
      <w:numPr>
        <w:ilvl w:val="8"/>
        <w:numId w:val="1"/>
      </w:num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709BD"/>
    <w:rPr>
      <w:rFonts w:asciiTheme="majorHAnsi" w:eastAsiaTheme="majorEastAsia" w:hAnsiTheme="majorHAnsi" w:cstheme="majorBidi"/>
      <w:b/>
      <w:bCs/>
      <w:color w:val="365F91" w:themeColor="accent1" w:themeShade="BF"/>
      <w:sz w:val="24"/>
      <w:szCs w:val="24"/>
    </w:rPr>
  </w:style>
  <w:style w:type="character" w:customStyle="1" w:styleId="Titre2Car">
    <w:name w:val="Titre 2 Car"/>
    <w:basedOn w:val="Policepardfaut"/>
    <w:link w:val="Titre2"/>
    <w:uiPriority w:val="9"/>
    <w:rsid w:val="00BC3E68"/>
    <w:rPr>
      <w:rFonts w:asciiTheme="majorHAnsi" w:eastAsiaTheme="majorEastAsia" w:hAnsiTheme="majorHAnsi" w:cstheme="majorBidi"/>
      <w:b/>
      <w:color w:val="365F91" w:themeColor="accent1" w:themeShade="BF"/>
      <w:sz w:val="24"/>
      <w:szCs w:val="24"/>
    </w:rPr>
  </w:style>
  <w:style w:type="character" w:customStyle="1" w:styleId="Titre3Car">
    <w:name w:val="Titre 3 Car"/>
    <w:basedOn w:val="Policepardfaut"/>
    <w:link w:val="Titre3"/>
    <w:uiPriority w:val="9"/>
    <w:rsid w:val="00B66619"/>
    <w:rPr>
      <w:rFonts w:asciiTheme="majorHAnsi" w:eastAsiaTheme="majorEastAsia" w:hAnsiTheme="majorHAnsi" w:cstheme="majorBidi"/>
      <w:color w:val="365F91" w:themeColor="accent1" w:themeShade="BF"/>
    </w:rPr>
  </w:style>
  <w:style w:type="character" w:customStyle="1" w:styleId="Titre4Car">
    <w:name w:val="Titre 4 Car"/>
    <w:basedOn w:val="Policepardfaut"/>
    <w:link w:val="Titre4"/>
    <w:uiPriority w:val="9"/>
    <w:rsid w:val="00AE7F89"/>
    <w:rPr>
      <w:rFonts w:asciiTheme="majorHAnsi" w:eastAsiaTheme="majorEastAsia" w:hAnsiTheme="majorHAnsi" w:cstheme="majorBidi"/>
      <w:i/>
      <w:iCs/>
      <w:color w:val="4F81BD" w:themeColor="accent1"/>
      <w:sz w:val="20"/>
      <w:szCs w:val="24"/>
    </w:rPr>
  </w:style>
  <w:style w:type="character" w:customStyle="1" w:styleId="Titre5Car">
    <w:name w:val="Titre 5 Car"/>
    <w:basedOn w:val="Policepardfaut"/>
    <w:link w:val="Titre5"/>
    <w:uiPriority w:val="9"/>
    <w:rsid w:val="004E3786"/>
    <w:rPr>
      <w:rFonts w:ascii="Garamond" w:eastAsiaTheme="majorEastAsia" w:hAnsi="Garamond" w:cstheme="majorBidi"/>
      <w:b/>
    </w:rPr>
  </w:style>
  <w:style w:type="character" w:customStyle="1" w:styleId="Titre6Car">
    <w:name w:val="Titre 6 Car"/>
    <w:basedOn w:val="Policepardfaut"/>
    <w:link w:val="Titre6"/>
    <w:uiPriority w:val="9"/>
    <w:rsid w:val="003016D3"/>
    <w:rPr>
      <w:rFonts w:ascii="Garamond" w:eastAsiaTheme="majorEastAsia" w:hAnsi="Garamond" w:cstheme="majorBidi"/>
      <w:i/>
      <w:iCs/>
    </w:rPr>
  </w:style>
  <w:style w:type="character" w:customStyle="1" w:styleId="Titre7Car">
    <w:name w:val="Titre 7 Car"/>
    <w:basedOn w:val="Policepardfaut"/>
    <w:link w:val="Titre7"/>
    <w:uiPriority w:val="9"/>
    <w:semiHidden/>
    <w:rsid w:val="001033D7"/>
    <w:rPr>
      <w:rFonts w:asciiTheme="majorHAnsi" w:eastAsiaTheme="majorEastAsia" w:hAnsiTheme="majorHAnsi" w:cstheme="majorBidi"/>
      <w:b/>
      <w:bCs/>
      <w:color w:val="9BBB59" w:themeColor="accent3"/>
      <w:sz w:val="20"/>
      <w:szCs w:val="20"/>
    </w:rPr>
  </w:style>
  <w:style w:type="character" w:customStyle="1" w:styleId="Titre8Car">
    <w:name w:val="Titre 8 Car"/>
    <w:basedOn w:val="Policepardfaut"/>
    <w:link w:val="Titre8"/>
    <w:uiPriority w:val="9"/>
    <w:semiHidden/>
    <w:rsid w:val="001033D7"/>
    <w:rPr>
      <w:rFonts w:asciiTheme="majorHAnsi" w:eastAsiaTheme="majorEastAsia" w:hAnsiTheme="majorHAnsi" w:cstheme="majorBidi"/>
      <w:b/>
      <w:bCs/>
      <w:i/>
      <w:iCs/>
      <w:color w:val="9BBB59" w:themeColor="accent3"/>
      <w:sz w:val="20"/>
      <w:szCs w:val="20"/>
    </w:rPr>
  </w:style>
  <w:style w:type="character" w:customStyle="1" w:styleId="Titre9Car">
    <w:name w:val="Titre 9 Car"/>
    <w:basedOn w:val="Policepardfaut"/>
    <w:link w:val="Titre9"/>
    <w:uiPriority w:val="9"/>
    <w:semiHidden/>
    <w:rsid w:val="001033D7"/>
    <w:rPr>
      <w:rFonts w:asciiTheme="majorHAnsi" w:eastAsiaTheme="majorEastAsia" w:hAnsiTheme="majorHAnsi" w:cstheme="majorBidi"/>
      <w:i/>
      <w:iCs/>
      <w:color w:val="9BBB59" w:themeColor="accent3"/>
      <w:sz w:val="20"/>
      <w:szCs w:val="20"/>
    </w:rPr>
  </w:style>
  <w:style w:type="paragraph" w:styleId="Paragraphedeliste">
    <w:name w:val="List Paragraph"/>
    <w:aliases w:val="Retrait 1,Puce focus,Contact,Paragraphe de liste 2,6 pt paragraphe carré,calia titre 3,texte de base,Cegelec - liste,Puces 1,Sous titre,Titre partie 1,Normal bullet 2,List Paragraph1,Listes,Paragraph,lp1,Lettre d'introduction,List,l"/>
    <w:basedOn w:val="Normal"/>
    <w:link w:val="ParagraphedelisteCar"/>
    <w:autoRedefine/>
    <w:uiPriority w:val="99"/>
    <w:qFormat/>
    <w:rsid w:val="00782A4C"/>
    <w:pPr>
      <w:widowControl w:val="0"/>
      <w:numPr>
        <w:numId w:val="25"/>
      </w:numPr>
      <w:tabs>
        <w:tab w:val="left" w:pos="0"/>
      </w:tabs>
      <w:autoSpaceDE w:val="0"/>
      <w:autoSpaceDN w:val="0"/>
      <w:adjustRightInd w:val="0"/>
      <w:spacing w:before="120"/>
    </w:pPr>
    <w:rPr>
      <w:rFonts w:ascii="Symbol" w:eastAsiaTheme="minorHAnsi" w:hAnsi="Symbol" w:cs="Garamond"/>
      <w:color w:val="000000"/>
    </w:rPr>
  </w:style>
  <w:style w:type="character" w:customStyle="1" w:styleId="ParagraphedelisteCar">
    <w:name w:val="Paragraphe de liste Car"/>
    <w:aliases w:val="Retrait 1 Car,Puce focus Car,Contact Car,Paragraphe de liste 2 Car,6 pt paragraphe carré Car,calia titre 3 Car,texte de base Car,Cegelec - liste Car,Puces 1 Car,Sous titre Car,Titre partie 1 Car,Normal bullet 2 Car,Listes Car"/>
    <w:basedOn w:val="Policepardfaut"/>
    <w:link w:val="Paragraphedeliste"/>
    <w:uiPriority w:val="99"/>
    <w:qFormat/>
    <w:rsid w:val="00782A4C"/>
    <w:rPr>
      <w:rFonts w:ascii="Symbol" w:eastAsiaTheme="minorHAnsi" w:hAnsi="Symbol" w:cs="Garamond"/>
      <w:color w:val="000000"/>
    </w:rPr>
  </w:style>
  <w:style w:type="paragraph" w:styleId="Lgende">
    <w:name w:val="caption"/>
    <w:basedOn w:val="Normal"/>
    <w:next w:val="Normal"/>
    <w:uiPriority w:val="35"/>
    <w:semiHidden/>
    <w:unhideWhenUsed/>
    <w:qFormat/>
    <w:rsid w:val="001033D7"/>
    <w:rPr>
      <w:b/>
      <w:bCs/>
      <w:sz w:val="18"/>
      <w:szCs w:val="18"/>
    </w:rPr>
  </w:style>
  <w:style w:type="paragraph" w:styleId="Titre">
    <w:name w:val="Title"/>
    <w:basedOn w:val="Normal"/>
    <w:next w:val="Normal"/>
    <w:link w:val="TitreCar"/>
    <w:uiPriority w:val="10"/>
    <w:rsid w:val="001909C9"/>
    <w:rPr>
      <w:rFonts w:asciiTheme="majorHAnsi" w:eastAsiaTheme="majorEastAsia" w:hAnsiTheme="majorHAnsi" w:cstheme="majorBidi"/>
      <w:iCs/>
      <w:color w:val="243F60" w:themeColor="accent1" w:themeShade="7F"/>
      <w:sz w:val="32"/>
      <w:szCs w:val="60"/>
    </w:rPr>
  </w:style>
  <w:style w:type="character" w:customStyle="1" w:styleId="TitreCar">
    <w:name w:val="Titre Car"/>
    <w:basedOn w:val="Policepardfaut"/>
    <w:link w:val="Titre"/>
    <w:uiPriority w:val="10"/>
    <w:rsid w:val="001909C9"/>
    <w:rPr>
      <w:rFonts w:asciiTheme="majorHAnsi" w:eastAsiaTheme="majorEastAsia" w:hAnsiTheme="majorHAnsi" w:cstheme="majorBidi"/>
      <w:iCs/>
      <w:color w:val="243F60" w:themeColor="accent1" w:themeShade="7F"/>
      <w:sz w:val="32"/>
      <w:szCs w:val="60"/>
    </w:rPr>
  </w:style>
  <w:style w:type="paragraph" w:styleId="Sous-titre">
    <w:name w:val="Subtitle"/>
    <w:basedOn w:val="Normal"/>
    <w:next w:val="Normal"/>
    <w:link w:val="Sous-titreCar"/>
    <w:uiPriority w:val="11"/>
    <w:rsid w:val="001033D7"/>
    <w:pPr>
      <w:spacing w:before="200" w:after="900"/>
      <w:jc w:val="right"/>
    </w:pPr>
    <w:rPr>
      <w:i/>
      <w:iCs/>
      <w:sz w:val="24"/>
      <w:szCs w:val="24"/>
    </w:rPr>
  </w:style>
  <w:style w:type="character" w:customStyle="1" w:styleId="Sous-titreCar">
    <w:name w:val="Sous-titre Car"/>
    <w:basedOn w:val="Policepardfaut"/>
    <w:link w:val="Sous-titre"/>
    <w:uiPriority w:val="11"/>
    <w:rsid w:val="001033D7"/>
    <w:rPr>
      <w:i/>
      <w:iCs/>
      <w:sz w:val="24"/>
      <w:szCs w:val="24"/>
    </w:rPr>
  </w:style>
  <w:style w:type="character" w:styleId="lev">
    <w:name w:val="Strong"/>
    <w:basedOn w:val="Policepardfaut"/>
    <w:uiPriority w:val="99"/>
    <w:qFormat/>
    <w:rsid w:val="001033D7"/>
    <w:rPr>
      <w:b/>
      <w:bCs/>
      <w:spacing w:val="0"/>
    </w:rPr>
  </w:style>
  <w:style w:type="character" w:styleId="Accentuation">
    <w:name w:val="Emphasis"/>
    <w:uiPriority w:val="20"/>
    <w:rsid w:val="001033D7"/>
    <w:rPr>
      <w:b/>
      <w:bCs/>
      <w:i/>
      <w:iCs/>
      <w:color w:val="5A5A5A" w:themeColor="text1" w:themeTint="A5"/>
    </w:rPr>
  </w:style>
  <w:style w:type="paragraph" w:styleId="Sansinterligne">
    <w:name w:val="No Spacing"/>
    <w:basedOn w:val="Normal"/>
    <w:link w:val="SansinterligneCar"/>
    <w:uiPriority w:val="99"/>
    <w:qFormat/>
    <w:rsid w:val="001033D7"/>
  </w:style>
  <w:style w:type="character" w:customStyle="1" w:styleId="SansinterligneCar">
    <w:name w:val="Sans interligne Car"/>
    <w:basedOn w:val="Policepardfaut"/>
    <w:link w:val="Sansinterligne"/>
    <w:uiPriority w:val="99"/>
    <w:rsid w:val="001033D7"/>
  </w:style>
  <w:style w:type="paragraph" w:styleId="Citation">
    <w:name w:val="Quote"/>
    <w:basedOn w:val="Normal"/>
    <w:next w:val="Normal"/>
    <w:link w:val="CitationCar"/>
    <w:uiPriority w:val="29"/>
    <w:rsid w:val="001033D7"/>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1033D7"/>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rsid w:val="001033D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1033D7"/>
    <w:rPr>
      <w:rFonts w:asciiTheme="majorHAnsi" w:eastAsiaTheme="majorEastAsia" w:hAnsiTheme="majorHAnsi" w:cstheme="majorBidi"/>
      <w:i/>
      <w:iCs/>
      <w:color w:val="FFFFFF" w:themeColor="background1"/>
      <w:sz w:val="24"/>
      <w:szCs w:val="24"/>
      <w:shd w:val="clear" w:color="auto" w:fill="4F81BD" w:themeFill="accent1"/>
    </w:rPr>
  </w:style>
  <w:style w:type="character" w:styleId="Emphaseple">
    <w:name w:val="Subtle Emphasis"/>
    <w:uiPriority w:val="19"/>
    <w:rsid w:val="001033D7"/>
    <w:rPr>
      <w:i/>
      <w:iCs/>
      <w:color w:val="5A5A5A" w:themeColor="text1" w:themeTint="A5"/>
    </w:rPr>
  </w:style>
  <w:style w:type="character" w:styleId="Emphaseintense">
    <w:name w:val="Intense Emphasis"/>
    <w:uiPriority w:val="21"/>
    <w:rsid w:val="001033D7"/>
    <w:rPr>
      <w:b/>
      <w:bCs/>
      <w:i/>
      <w:iCs/>
      <w:color w:val="4F81BD" w:themeColor="accent1"/>
      <w:sz w:val="22"/>
      <w:szCs w:val="22"/>
    </w:rPr>
  </w:style>
  <w:style w:type="character" w:styleId="Rfrenceple">
    <w:name w:val="Subtle Reference"/>
    <w:uiPriority w:val="31"/>
    <w:rsid w:val="001033D7"/>
    <w:rPr>
      <w:color w:val="auto"/>
      <w:u w:val="single" w:color="9BBB59" w:themeColor="accent3"/>
    </w:rPr>
  </w:style>
  <w:style w:type="character" w:styleId="Rfrenceintense">
    <w:name w:val="Intense Reference"/>
    <w:basedOn w:val="Policepardfaut"/>
    <w:uiPriority w:val="32"/>
    <w:rsid w:val="001033D7"/>
    <w:rPr>
      <w:b/>
      <w:bCs/>
      <w:color w:val="76923C" w:themeColor="accent3" w:themeShade="BF"/>
      <w:u w:val="single" w:color="9BBB59" w:themeColor="accent3"/>
    </w:rPr>
  </w:style>
  <w:style w:type="character" w:styleId="Titredulivre">
    <w:name w:val="Book Title"/>
    <w:basedOn w:val="Policepardfaut"/>
    <w:uiPriority w:val="33"/>
    <w:rsid w:val="001033D7"/>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unhideWhenUsed/>
    <w:qFormat/>
    <w:rsid w:val="002B304C"/>
    <w:pPr>
      <w:outlineLvl w:val="9"/>
    </w:pPr>
    <w:rPr>
      <w:lang w:bidi="en-US"/>
    </w:rPr>
  </w:style>
  <w:style w:type="paragraph" w:styleId="Textedebulles">
    <w:name w:val="Balloon Text"/>
    <w:basedOn w:val="Normal"/>
    <w:link w:val="TextedebullesCar"/>
    <w:uiPriority w:val="99"/>
    <w:semiHidden/>
    <w:unhideWhenUsed/>
    <w:rsid w:val="00DD0055"/>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DD0055"/>
    <w:rPr>
      <w:rFonts w:ascii="Tahoma" w:hAnsi="Tahoma" w:cs="Tahoma"/>
      <w:sz w:val="16"/>
      <w:szCs w:val="16"/>
    </w:rPr>
  </w:style>
  <w:style w:type="paragraph" w:customStyle="1" w:styleId="Default">
    <w:name w:val="Default"/>
    <w:rsid w:val="005B3038"/>
    <w:pPr>
      <w:autoSpaceDE w:val="0"/>
      <w:autoSpaceDN w:val="0"/>
      <w:adjustRightInd w:val="0"/>
      <w:ind w:firstLine="0"/>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1E3D20"/>
    <w:rPr>
      <w:sz w:val="16"/>
      <w:szCs w:val="16"/>
    </w:rPr>
  </w:style>
  <w:style w:type="paragraph" w:styleId="Commentaire">
    <w:name w:val="annotation text"/>
    <w:basedOn w:val="Normal"/>
    <w:link w:val="CommentaireCar"/>
    <w:uiPriority w:val="99"/>
    <w:unhideWhenUsed/>
    <w:rsid w:val="00AC75CB"/>
    <w:rPr>
      <w:sz w:val="20"/>
      <w:szCs w:val="20"/>
    </w:rPr>
  </w:style>
  <w:style w:type="character" w:customStyle="1" w:styleId="CommentaireCar">
    <w:name w:val="Commentaire Car"/>
    <w:basedOn w:val="Policepardfaut"/>
    <w:link w:val="Commentaire"/>
    <w:uiPriority w:val="99"/>
    <w:rsid w:val="001E3D20"/>
    <w:rPr>
      <w:rFonts w:ascii="Garamond" w:hAnsi="Garamond"/>
      <w:sz w:val="20"/>
      <w:szCs w:val="20"/>
    </w:rPr>
  </w:style>
  <w:style w:type="paragraph" w:styleId="Objetducommentaire">
    <w:name w:val="annotation subject"/>
    <w:basedOn w:val="Commentaire"/>
    <w:next w:val="Commentaire"/>
    <w:link w:val="ObjetducommentaireCar"/>
    <w:uiPriority w:val="99"/>
    <w:semiHidden/>
    <w:unhideWhenUsed/>
    <w:rsid w:val="001E3D20"/>
    <w:rPr>
      <w:b/>
      <w:bCs/>
    </w:rPr>
  </w:style>
  <w:style w:type="character" w:customStyle="1" w:styleId="ObjetducommentaireCar">
    <w:name w:val="Objet du commentaire Car"/>
    <w:basedOn w:val="CommentaireCar"/>
    <w:link w:val="Objetducommentaire"/>
    <w:uiPriority w:val="99"/>
    <w:semiHidden/>
    <w:rsid w:val="001E3D20"/>
    <w:rPr>
      <w:rFonts w:ascii="Garamond" w:hAnsi="Garamond"/>
      <w:b/>
      <w:bCs/>
      <w:sz w:val="20"/>
      <w:szCs w:val="20"/>
    </w:rPr>
  </w:style>
  <w:style w:type="paragraph" w:styleId="Rvision">
    <w:name w:val="Revision"/>
    <w:hidden/>
    <w:uiPriority w:val="99"/>
    <w:semiHidden/>
    <w:rsid w:val="001E3D20"/>
    <w:pPr>
      <w:ind w:firstLine="0"/>
    </w:pPr>
  </w:style>
  <w:style w:type="paragraph" w:styleId="En-tte">
    <w:name w:val="header"/>
    <w:basedOn w:val="Normal"/>
    <w:link w:val="En-tteCar"/>
    <w:uiPriority w:val="99"/>
    <w:unhideWhenUsed/>
    <w:rsid w:val="004543CE"/>
    <w:pPr>
      <w:tabs>
        <w:tab w:val="center" w:pos="4536"/>
        <w:tab w:val="right" w:pos="9072"/>
      </w:tabs>
      <w:spacing w:before="0"/>
    </w:pPr>
  </w:style>
  <w:style w:type="character" w:customStyle="1" w:styleId="En-tteCar">
    <w:name w:val="En-tête Car"/>
    <w:basedOn w:val="Policepardfaut"/>
    <w:link w:val="En-tte"/>
    <w:uiPriority w:val="99"/>
    <w:rsid w:val="004543CE"/>
  </w:style>
  <w:style w:type="paragraph" w:styleId="Pieddepage">
    <w:name w:val="footer"/>
    <w:basedOn w:val="Normal"/>
    <w:link w:val="PieddepageCar"/>
    <w:uiPriority w:val="99"/>
    <w:unhideWhenUsed/>
    <w:rsid w:val="004543CE"/>
    <w:pPr>
      <w:tabs>
        <w:tab w:val="center" w:pos="4536"/>
        <w:tab w:val="right" w:pos="9072"/>
      </w:tabs>
      <w:spacing w:before="0"/>
    </w:pPr>
  </w:style>
  <w:style w:type="character" w:customStyle="1" w:styleId="PieddepageCar">
    <w:name w:val="Pied de page Car"/>
    <w:basedOn w:val="Policepardfaut"/>
    <w:link w:val="Pieddepage"/>
    <w:uiPriority w:val="99"/>
    <w:rsid w:val="004543CE"/>
  </w:style>
  <w:style w:type="character" w:styleId="Lienhypertexte">
    <w:name w:val="Hyperlink"/>
    <w:basedOn w:val="Policepardfaut"/>
    <w:uiPriority w:val="99"/>
    <w:unhideWhenUsed/>
    <w:rsid w:val="00327BF9"/>
    <w:rPr>
      <w:color w:val="0000FF" w:themeColor="hyperlink"/>
      <w:u w:val="single"/>
    </w:rPr>
  </w:style>
  <w:style w:type="table" w:styleId="Trameclaire-Accent1">
    <w:name w:val="Light Shading Accent 1"/>
    <w:basedOn w:val="TableauNormal"/>
    <w:uiPriority w:val="60"/>
    <w:rsid w:val="002D3D9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itre1Annexe">
    <w:name w:val="Titre 1 Annexe"/>
    <w:basedOn w:val="Titre1"/>
    <w:link w:val="Titre1AnnexeCar"/>
    <w:autoRedefine/>
    <w:qFormat/>
    <w:rsid w:val="002B304C"/>
    <w:pPr>
      <w:pageBreakBefore/>
      <w:numPr>
        <w:numId w:val="0"/>
      </w:numPr>
      <w:jc w:val="center"/>
    </w:pPr>
    <w:rPr>
      <w:sz w:val="36"/>
    </w:rPr>
  </w:style>
  <w:style w:type="character" w:customStyle="1" w:styleId="Titre1AnnexeCar">
    <w:name w:val="Titre 1 Annexe Car"/>
    <w:basedOn w:val="Titre1Car"/>
    <w:link w:val="Titre1Annexe"/>
    <w:rsid w:val="006225A5"/>
    <w:rPr>
      <w:rFonts w:asciiTheme="majorHAnsi" w:eastAsiaTheme="majorEastAsia" w:hAnsiTheme="majorHAnsi" w:cstheme="majorBidi"/>
      <w:b/>
      <w:bCs/>
      <w:color w:val="365F91" w:themeColor="accent1" w:themeShade="BF"/>
      <w:sz w:val="36"/>
      <w:szCs w:val="24"/>
    </w:rPr>
  </w:style>
  <w:style w:type="paragraph" w:customStyle="1" w:styleId="Titre2Annexe">
    <w:name w:val="Titre 2 Annexe"/>
    <w:basedOn w:val="Titre2"/>
    <w:next w:val="Normal"/>
    <w:link w:val="Titre2AnnexeCar"/>
    <w:autoRedefine/>
    <w:qFormat/>
    <w:rsid w:val="00AC75CB"/>
    <w:pPr>
      <w:numPr>
        <w:numId w:val="4"/>
      </w:numPr>
      <w:pBdr>
        <w:bottom w:val="none" w:sz="0" w:space="0" w:color="auto"/>
      </w:pBdr>
      <w:ind w:left="426" w:hanging="426"/>
    </w:pPr>
    <w:rPr>
      <w:rFonts w:ascii="Garamond" w:hAnsi="Garamond"/>
      <w:color w:val="auto"/>
      <w:sz w:val="22"/>
    </w:rPr>
  </w:style>
  <w:style w:type="character" w:customStyle="1" w:styleId="Titre2AnnexeCar">
    <w:name w:val="Titre 2 Annexe Car"/>
    <w:basedOn w:val="Titre2Car"/>
    <w:link w:val="Titre2Annexe"/>
    <w:rsid w:val="00D25209"/>
    <w:rPr>
      <w:rFonts w:ascii="Garamond" w:eastAsiaTheme="majorEastAsia" w:hAnsi="Garamond" w:cstheme="majorBidi"/>
      <w:b/>
      <w:color w:val="365F91" w:themeColor="accent1" w:themeShade="BF"/>
      <w:sz w:val="24"/>
      <w:szCs w:val="24"/>
    </w:rPr>
  </w:style>
  <w:style w:type="paragraph" w:customStyle="1" w:styleId="Titre3Annexe">
    <w:name w:val="Titre 3 Annexe"/>
    <w:basedOn w:val="Titre3"/>
    <w:link w:val="Titre3AnnexeCar"/>
    <w:autoRedefine/>
    <w:qFormat/>
    <w:rsid w:val="002A6319"/>
    <w:pPr>
      <w:numPr>
        <w:ilvl w:val="0"/>
        <w:numId w:val="5"/>
      </w:numPr>
      <w:pBdr>
        <w:bottom w:val="none" w:sz="0" w:space="0" w:color="auto"/>
      </w:pBdr>
      <w:spacing w:before="240" w:after="60"/>
      <w:ind w:left="714" w:hanging="357"/>
    </w:pPr>
    <w:rPr>
      <w:rFonts w:ascii="Garamond" w:hAnsi="Garamond"/>
      <w:i/>
      <w:color w:val="auto"/>
      <w:u w:val="single"/>
    </w:rPr>
  </w:style>
  <w:style w:type="character" w:customStyle="1" w:styleId="Titre3AnnexeCar">
    <w:name w:val="Titre 3 Annexe Car"/>
    <w:basedOn w:val="Titre3Car"/>
    <w:link w:val="Titre3Annexe"/>
    <w:rsid w:val="002A6319"/>
    <w:rPr>
      <w:rFonts w:ascii="Garamond" w:eastAsiaTheme="majorEastAsia" w:hAnsi="Garamond" w:cstheme="majorBidi"/>
      <w:i/>
      <w:color w:val="365F91" w:themeColor="accent1" w:themeShade="BF"/>
      <w:u w:val="single"/>
    </w:rPr>
  </w:style>
  <w:style w:type="paragraph" w:customStyle="1" w:styleId="tableaudpartements">
    <w:name w:val="tableau départements"/>
    <w:basedOn w:val="Normal"/>
    <w:link w:val="tableaudpartementsCar"/>
    <w:autoRedefine/>
    <w:qFormat/>
    <w:rsid w:val="0074402D"/>
    <w:pPr>
      <w:numPr>
        <w:numId w:val="6"/>
      </w:numPr>
      <w:tabs>
        <w:tab w:val="left" w:pos="1134"/>
        <w:tab w:val="left" w:pos="3969"/>
        <w:tab w:val="left" w:pos="6237"/>
      </w:tabs>
      <w:spacing w:before="0"/>
      <w:jc w:val="left"/>
    </w:pPr>
    <w:rPr>
      <w:rFonts w:eastAsiaTheme="minorHAnsi" w:cs="Garamond"/>
      <w:color w:val="000000"/>
    </w:rPr>
  </w:style>
  <w:style w:type="character" w:customStyle="1" w:styleId="tableaudpartementsCar">
    <w:name w:val="tableau départements Car"/>
    <w:basedOn w:val="Policepardfaut"/>
    <w:link w:val="tableaudpartements"/>
    <w:rsid w:val="0074402D"/>
    <w:rPr>
      <w:rFonts w:ascii="Garamond" w:eastAsiaTheme="minorHAnsi" w:hAnsi="Garamond" w:cs="Garamond"/>
      <w:color w:val="000000"/>
    </w:rPr>
  </w:style>
  <w:style w:type="paragraph" w:customStyle="1" w:styleId="titretableaudpartements">
    <w:name w:val="titre tableau départements"/>
    <w:basedOn w:val="tableaudpartements"/>
    <w:link w:val="titretableaudpartementsCar"/>
    <w:qFormat/>
    <w:rsid w:val="0074402D"/>
    <w:pPr>
      <w:numPr>
        <w:numId w:val="0"/>
      </w:numPr>
    </w:pPr>
    <w:rPr>
      <w:b/>
    </w:rPr>
  </w:style>
  <w:style w:type="character" w:customStyle="1" w:styleId="titretableaudpartementsCar">
    <w:name w:val="titre tableau départements Car"/>
    <w:basedOn w:val="tableaudpartementsCar"/>
    <w:link w:val="titretableaudpartements"/>
    <w:rsid w:val="0074402D"/>
    <w:rPr>
      <w:rFonts w:ascii="Garamond" w:eastAsiaTheme="minorHAnsi" w:hAnsi="Garamond" w:cs="Garamond"/>
      <w:b/>
      <w:color w:val="000000"/>
    </w:rPr>
  </w:style>
  <w:style w:type="paragraph" w:styleId="Notedebasdepage">
    <w:name w:val="footnote text"/>
    <w:basedOn w:val="Normal"/>
    <w:link w:val="NotedebasdepageCar"/>
    <w:uiPriority w:val="99"/>
    <w:semiHidden/>
    <w:unhideWhenUsed/>
    <w:rsid w:val="003871B3"/>
    <w:pPr>
      <w:spacing w:before="0"/>
    </w:pPr>
    <w:rPr>
      <w:sz w:val="20"/>
      <w:szCs w:val="20"/>
    </w:rPr>
  </w:style>
  <w:style w:type="character" w:customStyle="1" w:styleId="NotedebasdepageCar">
    <w:name w:val="Note de bas de page Car"/>
    <w:basedOn w:val="Policepardfaut"/>
    <w:link w:val="Notedebasdepage"/>
    <w:uiPriority w:val="99"/>
    <w:semiHidden/>
    <w:rsid w:val="003871B3"/>
    <w:rPr>
      <w:sz w:val="20"/>
      <w:szCs w:val="20"/>
    </w:rPr>
  </w:style>
  <w:style w:type="character" w:styleId="Appelnotedebasdep">
    <w:name w:val="footnote reference"/>
    <w:basedOn w:val="Policepardfaut"/>
    <w:uiPriority w:val="99"/>
    <w:semiHidden/>
    <w:unhideWhenUsed/>
    <w:rsid w:val="003871B3"/>
    <w:rPr>
      <w:vertAlign w:val="superscript"/>
    </w:rPr>
  </w:style>
  <w:style w:type="character" w:styleId="Numrodepage">
    <w:name w:val="page number"/>
    <w:basedOn w:val="Policepardfaut"/>
    <w:rsid w:val="00793A8F"/>
  </w:style>
  <w:style w:type="paragraph" w:styleId="TM1">
    <w:name w:val="toc 1"/>
    <w:basedOn w:val="Normal"/>
    <w:next w:val="Normal"/>
    <w:autoRedefine/>
    <w:uiPriority w:val="39"/>
    <w:unhideWhenUsed/>
    <w:qFormat/>
    <w:rsid w:val="00AC75CB"/>
    <w:pPr>
      <w:spacing w:after="100"/>
    </w:pPr>
  </w:style>
  <w:style w:type="paragraph" w:styleId="TM2">
    <w:name w:val="toc 2"/>
    <w:basedOn w:val="Normal"/>
    <w:next w:val="Normal"/>
    <w:autoRedefine/>
    <w:uiPriority w:val="39"/>
    <w:unhideWhenUsed/>
    <w:qFormat/>
    <w:rsid w:val="00AC75CB"/>
    <w:pPr>
      <w:spacing w:after="100"/>
      <w:ind w:left="220"/>
    </w:pPr>
  </w:style>
  <w:style w:type="paragraph" w:styleId="Notedefin">
    <w:name w:val="endnote text"/>
    <w:basedOn w:val="Normal"/>
    <w:link w:val="NotedefinCar"/>
    <w:uiPriority w:val="99"/>
    <w:semiHidden/>
    <w:unhideWhenUsed/>
    <w:rsid w:val="009E6D49"/>
    <w:pPr>
      <w:spacing w:before="0"/>
    </w:pPr>
    <w:rPr>
      <w:sz w:val="20"/>
      <w:szCs w:val="20"/>
    </w:rPr>
  </w:style>
  <w:style w:type="character" w:customStyle="1" w:styleId="NotedefinCar">
    <w:name w:val="Note de fin Car"/>
    <w:basedOn w:val="Policepardfaut"/>
    <w:link w:val="Notedefin"/>
    <w:uiPriority w:val="99"/>
    <w:semiHidden/>
    <w:rsid w:val="009E6D49"/>
    <w:rPr>
      <w:rFonts w:ascii="Garamond" w:hAnsi="Garamond"/>
      <w:sz w:val="20"/>
      <w:szCs w:val="20"/>
    </w:rPr>
  </w:style>
  <w:style w:type="character" w:styleId="Appeldenotedefin">
    <w:name w:val="endnote reference"/>
    <w:basedOn w:val="Policepardfaut"/>
    <w:uiPriority w:val="99"/>
    <w:semiHidden/>
    <w:unhideWhenUsed/>
    <w:rsid w:val="009E6D49"/>
    <w:rPr>
      <w:vertAlign w:val="superscript"/>
    </w:rPr>
  </w:style>
  <w:style w:type="paragraph" w:styleId="TM3">
    <w:name w:val="toc 3"/>
    <w:basedOn w:val="Normal"/>
    <w:next w:val="Normal"/>
    <w:autoRedefine/>
    <w:uiPriority w:val="39"/>
    <w:unhideWhenUsed/>
    <w:qFormat/>
    <w:rsid w:val="00A8089A"/>
    <w:pPr>
      <w:spacing w:after="100"/>
      <w:ind w:left="440"/>
    </w:pPr>
  </w:style>
  <w:style w:type="paragraph" w:styleId="TM4">
    <w:name w:val="toc 4"/>
    <w:basedOn w:val="Normal"/>
    <w:next w:val="Normal"/>
    <w:autoRedefine/>
    <w:uiPriority w:val="39"/>
    <w:unhideWhenUsed/>
    <w:rsid w:val="00C07ED0"/>
    <w:pPr>
      <w:spacing w:before="0" w:after="100" w:line="276" w:lineRule="auto"/>
      <w:ind w:left="660"/>
      <w:jc w:val="left"/>
    </w:pPr>
    <w:rPr>
      <w:rFonts w:asciiTheme="minorHAnsi" w:hAnsiTheme="minorHAnsi"/>
      <w:lang w:eastAsia="fr-FR"/>
    </w:rPr>
  </w:style>
  <w:style w:type="paragraph" w:styleId="TM5">
    <w:name w:val="toc 5"/>
    <w:basedOn w:val="Normal"/>
    <w:next w:val="Normal"/>
    <w:autoRedefine/>
    <w:uiPriority w:val="39"/>
    <w:unhideWhenUsed/>
    <w:rsid w:val="00C07ED0"/>
    <w:pPr>
      <w:spacing w:before="0" w:after="100" w:line="276" w:lineRule="auto"/>
      <w:ind w:left="880"/>
      <w:jc w:val="left"/>
    </w:pPr>
    <w:rPr>
      <w:rFonts w:asciiTheme="minorHAnsi" w:hAnsiTheme="minorHAnsi"/>
      <w:lang w:eastAsia="fr-FR"/>
    </w:rPr>
  </w:style>
  <w:style w:type="paragraph" w:styleId="TM6">
    <w:name w:val="toc 6"/>
    <w:basedOn w:val="Normal"/>
    <w:next w:val="Normal"/>
    <w:autoRedefine/>
    <w:uiPriority w:val="39"/>
    <w:unhideWhenUsed/>
    <w:rsid w:val="00C07ED0"/>
    <w:pPr>
      <w:spacing w:before="0" w:after="100" w:line="276" w:lineRule="auto"/>
      <w:ind w:left="1100"/>
      <w:jc w:val="left"/>
    </w:pPr>
    <w:rPr>
      <w:rFonts w:asciiTheme="minorHAnsi" w:hAnsiTheme="minorHAnsi"/>
      <w:lang w:eastAsia="fr-FR"/>
    </w:rPr>
  </w:style>
  <w:style w:type="paragraph" w:styleId="TM7">
    <w:name w:val="toc 7"/>
    <w:basedOn w:val="Normal"/>
    <w:next w:val="Normal"/>
    <w:autoRedefine/>
    <w:uiPriority w:val="39"/>
    <w:unhideWhenUsed/>
    <w:rsid w:val="00C07ED0"/>
    <w:pPr>
      <w:spacing w:before="0" w:after="100" w:line="276" w:lineRule="auto"/>
      <w:ind w:left="1320"/>
      <w:jc w:val="left"/>
    </w:pPr>
    <w:rPr>
      <w:rFonts w:asciiTheme="minorHAnsi" w:hAnsiTheme="minorHAnsi"/>
      <w:lang w:eastAsia="fr-FR"/>
    </w:rPr>
  </w:style>
  <w:style w:type="paragraph" w:styleId="TM8">
    <w:name w:val="toc 8"/>
    <w:basedOn w:val="Normal"/>
    <w:next w:val="Normal"/>
    <w:autoRedefine/>
    <w:uiPriority w:val="39"/>
    <w:unhideWhenUsed/>
    <w:rsid w:val="00C07ED0"/>
    <w:pPr>
      <w:spacing w:before="0" w:after="100" w:line="276" w:lineRule="auto"/>
      <w:ind w:left="1540"/>
      <w:jc w:val="left"/>
    </w:pPr>
    <w:rPr>
      <w:rFonts w:asciiTheme="minorHAnsi" w:hAnsiTheme="minorHAnsi"/>
      <w:lang w:eastAsia="fr-FR"/>
    </w:rPr>
  </w:style>
  <w:style w:type="paragraph" w:styleId="TM9">
    <w:name w:val="toc 9"/>
    <w:basedOn w:val="Normal"/>
    <w:next w:val="Normal"/>
    <w:autoRedefine/>
    <w:uiPriority w:val="39"/>
    <w:unhideWhenUsed/>
    <w:rsid w:val="00C07ED0"/>
    <w:pPr>
      <w:spacing w:before="0" w:after="100" w:line="276" w:lineRule="auto"/>
      <w:ind w:left="1760"/>
      <w:jc w:val="left"/>
    </w:pPr>
    <w:rPr>
      <w:rFonts w:asciiTheme="minorHAnsi" w:hAnsiTheme="minorHAnsi"/>
      <w:lang w:eastAsia="fr-FR"/>
    </w:rPr>
  </w:style>
  <w:style w:type="table" w:styleId="Grilledutableau">
    <w:name w:val="Table Grid"/>
    <w:basedOn w:val="TableauNormal"/>
    <w:uiPriority w:val="59"/>
    <w:unhideWhenUsed/>
    <w:rsid w:val="00185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5104F3"/>
    <w:rPr>
      <w:color w:val="800080" w:themeColor="followedHyperlink"/>
      <w:u w:val="single"/>
    </w:rPr>
  </w:style>
  <w:style w:type="paragraph" w:customStyle="1" w:styleId="Pucesniveau1">
    <w:name w:val="Puces niveau 1"/>
    <w:basedOn w:val="Paragraphedeliste"/>
    <w:link w:val="Pucesniveau1Car"/>
    <w:qFormat/>
    <w:rsid w:val="00B171E7"/>
    <w:pPr>
      <w:numPr>
        <w:numId w:val="18"/>
      </w:numPr>
    </w:pPr>
    <w:rPr>
      <w:rFonts w:ascii="Garamond" w:hAnsi="Garamond"/>
    </w:rPr>
  </w:style>
  <w:style w:type="paragraph" w:customStyle="1" w:styleId="Puceniveau2">
    <w:name w:val="Puce niveau 2"/>
    <w:basedOn w:val="Paragraphedeliste"/>
    <w:link w:val="Puceniveau2Car"/>
    <w:qFormat/>
    <w:rsid w:val="00B171E7"/>
    <w:pPr>
      <w:numPr>
        <w:numId w:val="8"/>
      </w:numPr>
    </w:pPr>
    <w:rPr>
      <w:rFonts w:ascii="Garamond" w:hAnsi="Garamond"/>
    </w:rPr>
  </w:style>
  <w:style w:type="character" w:customStyle="1" w:styleId="Pucesniveau1Car">
    <w:name w:val="Puces niveau 1 Car"/>
    <w:basedOn w:val="ParagraphedelisteCar"/>
    <w:link w:val="Pucesniveau1"/>
    <w:rsid w:val="00B171E7"/>
    <w:rPr>
      <w:rFonts w:ascii="Garamond" w:eastAsiaTheme="minorHAnsi" w:hAnsi="Garamond" w:cs="Garamond"/>
      <w:color w:val="000000"/>
    </w:rPr>
  </w:style>
  <w:style w:type="character" w:customStyle="1" w:styleId="Puceniveau2Car">
    <w:name w:val="Puce niveau 2 Car"/>
    <w:basedOn w:val="ParagraphedelisteCar"/>
    <w:link w:val="Puceniveau2"/>
    <w:rsid w:val="00B171E7"/>
    <w:rPr>
      <w:rFonts w:ascii="Garamond" w:eastAsiaTheme="minorHAnsi" w:hAnsi="Garamond" w:cs="Garamond"/>
      <w:color w:val="000000"/>
    </w:rPr>
  </w:style>
  <w:style w:type="character" w:customStyle="1" w:styleId="glossary">
    <w:name w:val="glossary"/>
    <w:basedOn w:val="Policepardfaut"/>
    <w:rsid w:val="00492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460476">
      <w:bodyDiv w:val="1"/>
      <w:marLeft w:val="0"/>
      <w:marRight w:val="0"/>
      <w:marTop w:val="0"/>
      <w:marBottom w:val="0"/>
      <w:divBdr>
        <w:top w:val="none" w:sz="0" w:space="0" w:color="auto"/>
        <w:left w:val="none" w:sz="0" w:space="0" w:color="auto"/>
        <w:bottom w:val="none" w:sz="0" w:space="0" w:color="auto"/>
        <w:right w:val="none" w:sz="0" w:space="0" w:color="auto"/>
      </w:divBdr>
    </w:div>
    <w:div w:id="445779729">
      <w:bodyDiv w:val="1"/>
      <w:marLeft w:val="0"/>
      <w:marRight w:val="0"/>
      <w:marTop w:val="0"/>
      <w:marBottom w:val="0"/>
      <w:divBdr>
        <w:top w:val="none" w:sz="0" w:space="0" w:color="auto"/>
        <w:left w:val="none" w:sz="0" w:space="0" w:color="auto"/>
        <w:bottom w:val="none" w:sz="0" w:space="0" w:color="auto"/>
        <w:right w:val="none" w:sz="0" w:space="0" w:color="auto"/>
      </w:divBdr>
      <w:divsChild>
        <w:div w:id="82459065">
          <w:marLeft w:val="547"/>
          <w:marRight w:val="0"/>
          <w:marTop w:val="77"/>
          <w:marBottom w:val="0"/>
          <w:divBdr>
            <w:top w:val="none" w:sz="0" w:space="0" w:color="auto"/>
            <w:left w:val="none" w:sz="0" w:space="0" w:color="auto"/>
            <w:bottom w:val="none" w:sz="0" w:space="0" w:color="auto"/>
            <w:right w:val="none" w:sz="0" w:space="0" w:color="auto"/>
          </w:divBdr>
        </w:div>
        <w:div w:id="221597239">
          <w:marLeft w:val="1166"/>
          <w:marRight w:val="0"/>
          <w:marTop w:val="67"/>
          <w:marBottom w:val="0"/>
          <w:divBdr>
            <w:top w:val="none" w:sz="0" w:space="0" w:color="auto"/>
            <w:left w:val="none" w:sz="0" w:space="0" w:color="auto"/>
            <w:bottom w:val="none" w:sz="0" w:space="0" w:color="auto"/>
            <w:right w:val="none" w:sz="0" w:space="0" w:color="auto"/>
          </w:divBdr>
        </w:div>
        <w:div w:id="271327054">
          <w:marLeft w:val="1166"/>
          <w:marRight w:val="0"/>
          <w:marTop w:val="67"/>
          <w:marBottom w:val="0"/>
          <w:divBdr>
            <w:top w:val="none" w:sz="0" w:space="0" w:color="auto"/>
            <w:left w:val="none" w:sz="0" w:space="0" w:color="auto"/>
            <w:bottom w:val="none" w:sz="0" w:space="0" w:color="auto"/>
            <w:right w:val="none" w:sz="0" w:space="0" w:color="auto"/>
          </w:divBdr>
        </w:div>
        <w:div w:id="498933898">
          <w:marLeft w:val="1166"/>
          <w:marRight w:val="0"/>
          <w:marTop w:val="67"/>
          <w:marBottom w:val="0"/>
          <w:divBdr>
            <w:top w:val="none" w:sz="0" w:space="0" w:color="auto"/>
            <w:left w:val="none" w:sz="0" w:space="0" w:color="auto"/>
            <w:bottom w:val="none" w:sz="0" w:space="0" w:color="auto"/>
            <w:right w:val="none" w:sz="0" w:space="0" w:color="auto"/>
          </w:divBdr>
        </w:div>
        <w:div w:id="888032772">
          <w:marLeft w:val="1166"/>
          <w:marRight w:val="0"/>
          <w:marTop w:val="67"/>
          <w:marBottom w:val="0"/>
          <w:divBdr>
            <w:top w:val="none" w:sz="0" w:space="0" w:color="auto"/>
            <w:left w:val="none" w:sz="0" w:space="0" w:color="auto"/>
            <w:bottom w:val="none" w:sz="0" w:space="0" w:color="auto"/>
            <w:right w:val="none" w:sz="0" w:space="0" w:color="auto"/>
          </w:divBdr>
        </w:div>
        <w:div w:id="931624934">
          <w:marLeft w:val="1166"/>
          <w:marRight w:val="0"/>
          <w:marTop w:val="67"/>
          <w:marBottom w:val="0"/>
          <w:divBdr>
            <w:top w:val="none" w:sz="0" w:space="0" w:color="auto"/>
            <w:left w:val="none" w:sz="0" w:space="0" w:color="auto"/>
            <w:bottom w:val="none" w:sz="0" w:space="0" w:color="auto"/>
            <w:right w:val="none" w:sz="0" w:space="0" w:color="auto"/>
          </w:divBdr>
        </w:div>
        <w:div w:id="978916804">
          <w:marLeft w:val="1166"/>
          <w:marRight w:val="0"/>
          <w:marTop w:val="67"/>
          <w:marBottom w:val="0"/>
          <w:divBdr>
            <w:top w:val="none" w:sz="0" w:space="0" w:color="auto"/>
            <w:left w:val="none" w:sz="0" w:space="0" w:color="auto"/>
            <w:bottom w:val="none" w:sz="0" w:space="0" w:color="auto"/>
            <w:right w:val="none" w:sz="0" w:space="0" w:color="auto"/>
          </w:divBdr>
        </w:div>
        <w:div w:id="1435709126">
          <w:marLeft w:val="547"/>
          <w:marRight w:val="0"/>
          <w:marTop w:val="77"/>
          <w:marBottom w:val="0"/>
          <w:divBdr>
            <w:top w:val="none" w:sz="0" w:space="0" w:color="auto"/>
            <w:left w:val="none" w:sz="0" w:space="0" w:color="auto"/>
            <w:bottom w:val="none" w:sz="0" w:space="0" w:color="auto"/>
            <w:right w:val="none" w:sz="0" w:space="0" w:color="auto"/>
          </w:divBdr>
        </w:div>
        <w:div w:id="2013992670">
          <w:marLeft w:val="547"/>
          <w:marRight w:val="0"/>
          <w:marTop w:val="77"/>
          <w:marBottom w:val="0"/>
          <w:divBdr>
            <w:top w:val="none" w:sz="0" w:space="0" w:color="auto"/>
            <w:left w:val="none" w:sz="0" w:space="0" w:color="auto"/>
            <w:bottom w:val="none" w:sz="0" w:space="0" w:color="auto"/>
            <w:right w:val="none" w:sz="0" w:space="0" w:color="auto"/>
          </w:divBdr>
        </w:div>
      </w:divsChild>
    </w:div>
    <w:div w:id="525867210">
      <w:bodyDiv w:val="1"/>
      <w:marLeft w:val="0"/>
      <w:marRight w:val="0"/>
      <w:marTop w:val="0"/>
      <w:marBottom w:val="0"/>
      <w:divBdr>
        <w:top w:val="none" w:sz="0" w:space="0" w:color="auto"/>
        <w:left w:val="none" w:sz="0" w:space="0" w:color="auto"/>
        <w:bottom w:val="none" w:sz="0" w:space="0" w:color="auto"/>
        <w:right w:val="none" w:sz="0" w:space="0" w:color="auto"/>
      </w:divBdr>
    </w:div>
    <w:div w:id="542983776">
      <w:bodyDiv w:val="1"/>
      <w:marLeft w:val="0"/>
      <w:marRight w:val="0"/>
      <w:marTop w:val="0"/>
      <w:marBottom w:val="0"/>
      <w:divBdr>
        <w:top w:val="none" w:sz="0" w:space="0" w:color="auto"/>
        <w:left w:val="none" w:sz="0" w:space="0" w:color="auto"/>
        <w:bottom w:val="none" w:sz="0" w:space="0" w:color="auto"/>
        <w:right w:val="none" w:sz="0" w:space="0" w:color="auto"/>
      </w:divBdr>
    </w:div>
    <w:div w:id="672420904">
      <w:bodyDiv w:val="1"/>
      <w:marLeft w:val="0"/>
      <w:marRight w:val="0"/>
      <w:marTop w:val="0"/>
      <w:marBottom w:val="0"/>
      <w:divBdr>
        <w:top w:val="none" w:sz="0" w:space="0" w:color="auto"/>
        <w:left w:val="none" w:sz="0" w:space="0" w:color="auto"/>
        <w:bottom w:val="none" w:sz="0" w:space="0" w:color="auto"/>
        <w:right w:val="none" w:sz="0" w:space="0" w:color="auto"/>
      </w:divBdr>
    </w:div>
    <w:div w:id="746923870">
      <w:bodyDiv w:val="1"/>
      <w:marLeft w:val="0"/>
      <w:marRight w:val="0"/>
      <w:marTop w:val="0"/>
      <w:marBottom w:val="0"/>
      <w:divBdr>
        <w:top w:val="none" w:sz="0" w:space="0" w:color="auto"/>
        <w:left w:val="none" w:sz="0" w:space="0" w:color="auto"/>
        <w:bottom w:val="none" w:sz="0" w:space="0" w:color="auto"/>
        <w:right w:val="none" w:sz="0" w:space="0" w:color="auto"/>
      </w:divBdr>
    </w:div>
    <w:div w:id="848757921">
      <w:bodyDiv w:val="1"/>
      <w:marLeft w:val="0"/>
      <w:marRight w:val="0"/>
      <w:marTop w:val="0"/>
      <w:marBottom w:val="0"/>
      <w:divBdr>
        <w:top w:val="none" w:sz="0" w:space="0" w:color="auto"/>
        <w:left w:val="none" w:sz="0" w:space="0" w:color="auto"/>
        <w:bottom w:val="none" w:sz="0" w:space="0" w:color="auto"/>
        <w:right w:val="none" w:sz="0" w:space="0" w:color="auto"/>
      </w:divBdr>
    </w:div>
    <w:div w:id="854081023">
      <w:bodyDiv w:val="1"/>
      <w:marLeft w:val="0"/>
      <w:marRight w:val="0"/>
      <w:marTop w:val="0"/>
      <w:marBottom w:val="0"/>
      <w:divBdr>
        <w:top w:val="none" w:sz="0" w:space="0" w:color="auto"/>
        <w:left w:val="none" w:sz="0" w:space="0" w:color="auto"/>
        <w:bottom w:val="none" w:sz="0" w:space="0" w:color="auto"/>
        <w:right w:val="none" w:sz="0" w:space="0" w:color="auto"/>
      </w:divBdr>
    </w:div>
    <w:div w:id="879974960">
      <w:bodyDiv w:val="1"/>
      <w:marLeft w:val="0"/>
      <w:marRight w:val="0"/>
      <w:marTop w:val="0"/>
      <w:marBottom w:val="0"/>
      <w:divBdr>
        <w:top w:val="none" w:sz="0" w:space="0" w:color="auto"/>
        <w:left w:val="none" w:sz="0" w:space="0" w:color="auto"/>
        <w:bottom w:val="none" w:sz="0" w:space="0" w:color="auto"/>
        <w:right w:val="none" w:sz="0" w:space="0" w:color="auto"/>
      </w:divBdr>
    </w:div>
    <w:div w:id="1135684864">
      <w:bodyDiv w:val="1"/>
      <w:marLeft w:val="0"/>
      <w:marRight w:val="0"/>
      <w:marTop w:val="0"/>
      <w:marBottom w:val="0"/>
      <w:divBdr>
        <w:top w:val="none" w:sz="0" w:space="0" w:color="auto"/>
        <w:left w:val="none" w:sz="0" w:space="0" w:color="auto"/>
        <w:bottom w:val="none" w:sz="0" w:space="0" w:color="auto"/>
        <w:right w:val="none" w:sz="0" w:space="0" w:color="auto"/>
      </w:divBdr>
    </w:div>
    <w:div w:id="1208490388">
      <w:bodyDiv w:val="1"/>
      <w:marLeft w:val="0"/>
      <w:marRight w:val="0"/>
      <w:marTop w:val="0"/>
      <w:marBottom w:val="0"/>
      <w:divBdr>
        <w:top w:val="none" w:sz="0" w:space="0" w:color="auto"/>
        <w:left w:val="none" w:sz="0" w:space="0" w:color="auto"/>
        <w:bottom w:val="none" w:sz="0" w:space="0" w:color="auto"/>
        <w:right w:val="none" w:sz="0" w:space="0" w:color="auto"/>
      </w:divBdr>
    </w:div>
    <w:div w:id="1275861783">
      <w:bodyDiv w:val="1"/>
      <w:marLeft w:val="0"/>
      <w:marRight w:val="0"/>
      <w:marTop w:val="0"/>
      <w:marBottom w:val="0"/>
      <w:divBdr>
        <w:top w:val="none" w:sz="0" w:space="0" w:color="auto"/>
        <w:left w:val="none" w:sz="0" w:space="0" w:color="auto"/>
        <w:bottom w:val="none" w:sz="0" w:space="0" w:color="auto"/>
        <w:right w:val="none" w:sz="0" w:space="0" w:color="auto"/>
      </w:divBdr>
    </w:div>
    <w:div w:id="1374962671">
      <w:bodyDiv w:val="1"/>
      <w:marLeft w:val="0"/>
      <w:marRight w:val="0"/>
      <w:marTop w:val="0"/>
      <w:marBottom w:val="0"/>
      <w:divBdr>
        <w:top w:val="none" w:sz="0" w:space="0" w:color="auto"/>
        <w:left w:val="none" w:sz="0" w:space="0" w:color="auto"/>
        <w:bottom w:val="none" w:sz="0" w:space="0" w:color="auto"/>
        <w:right w:val="none" w:sz="0" w:space="0" w:color="auto"/>
      </w:divBdr>
    </w:div>
    <w:div w:id="1467774301">
      <w:bodyDiv w:val="1"/>
      <w:marLeft w:val="0"/>
      <w:marRight w:val="0"/>
      <w:marTop w:val="0"/>
      <w:marBottom w:val="0"/>
      <w:divBdr>
        <w:top w:val="none" w:sz="0" w:space="0" w:color="auto"/>
        <w:left w:val="none" w:sz="0" w:space="0" w:color="auto"/>
        <w:bottom w:val="none" w:sz="0" w:space="0" w:color="auto"/>
        <w:right w:val="none" w:sz="0" w:space="0" w:color="auto"/>
      </w:divBdr>
    </w:div>
    <w:div w:id="1511480479">
      <w:bodyDiv w:val="1"/>
      <w:marLeft w:val="0"/>
      <w:marRight w:val="0"/>
      <w:marTop w:val="0"/>
      <w:marBottom w:val="0"/>
      <w:divBdr>
        <w:top w:val="none" w:sz="0" w:space="0" w:color="auto"/>
        <w:left w:val="none" w:sz="0" w:space="0" w:color="auto"/>
        <w:bottom w:val="none" w:sz="0" w:space="0" w:color="auto"/>
        <w:right w:val="none" w:sz="0" w:space="0" w:color="auto"/>
      </w:divBdr>
    </w:div>
    <w:div w:id="205804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 Id="rId27"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BA0B377793884AAD952A10165A89C3" ma:contentTypeVersion="" ma:contentTypeDescription="Crée un document." ma:contentTypeScope="" ma:versionID="fd274f35214999744803ff2f0d9c496d">
  <xsd:schema xmlns:xsd="http://www.w3.org/2001/XMLSchema" xmlns:xs="http://www.w3.org/2001/XMLSchema" xmlns:p="http://schemas.microsoft.com/office/2006/metadata/properties" targetNamespace="http://schemas.microsoft.com/office/2006/metadata/properties" ma:root="true" ma:fieldsID="3264158f0382c6d7b4dca080ff42dd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29FC4-1453-4DEF-8DE4-30A2C5DEED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F276F9-3430-4F0B-8A8D-A9962302E6E8}">
  <ds:schemaRefs>
    <ds:schemaRef ds:uri="http://schemas.microsoft.com/sharepoint/v3/contenttype/forms"/>
  </ds:schemaRefs>
</ds:datastoreItem>
</file>

<file path=customXml/itemProps3.xml><?xml version="1.0" encoding="utf-8"?>
<ds:datastoreItem xmlns:ds="http://schemas.openxmlformats.org/officeDocument/2006/customXml" ds:itemID="{D79B0394-3892-4FC1-9BCC-C0F467C05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DF66A9C-5AFE-43B5-A4C8-50DEBD355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6535</Words>
  <Characters>35947</Characters>
  <Application>Microsoft Office Word</Application>
  <DocSecurity>0</DocSecurity>
  <Lines>299</Lines>
  <Paragraphs>84</Paragraphs>
  <ScaleCrop>false</ScaleCrop>
  <HeadingPairs>
    <vt:vector size="2" baseType="variant">
      <vt:variant>
        <vt:lpstr>Titre</vt:lpstr>
      </vt:variant>
      <vt:variant>
        <vt:i4>1</vt:i4>
      </vt:variant>
    </vt:vector>
  </HeadingPairs>
  <TitlesOfParts>
    <vt:vector size="1" baseType="lpstr">
      <vt:lpstr/>
    </vt:vector>
  </TitlesOfParts>
  <Company>Datar</Company>
  <LinksUpToDate>false</LinksUpToDate>
  <CharactersWithSpaces>42398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 Adrien</dc:creator>
  <cp:lastModifiedBy>Bastien Collet (PFTHD)</cp:lastModifiedBy>
  <cp:revision>3</cp:revision>
  <dcterms:created xsi:type="dcterms:W3CDTF">2021-12-17T16:22:00Z</dcterms:created>
  <dcterms:modified xsi:type="dcterms:W3CDTF">2021-12-17T16:23:00Z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0x01010040BA0B377793884AAD952A10165A89C3</vt:lpwstr>
  </property>
</Properties>
</file>